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1450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1149"/>
        <w:gridCol w:w="709"/>
        <w:gridCol w:w="1800"/>
        <w:gridCol w:w="1980"/>
        <w:gridCol w:w="47"/>
        <w:gridCol w:w="928"/>
        <w:gridCol w:w="765"/>
        <w:gridCol w:w="1709"/>
        <w:gridCol w:w="760"/>
        <w:gridCol w:w="981"/>
        <w:gridCol w:w="793"/>
        <w:gridCol w:w="737"/>
        <w:gridCol w:w="960"/>
        <w:gridCol w:w="209"/>
        <w:gridCol w:w="45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4503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400" w:lineRule="exact"/>
              <w:rPr>
                <w:rFonts w:ascii="宋体" w:eastAsia="宋体" w:cs="宋体"/>
              </w:rPr>
            </w:pPr>
            <w:r>
              <w:rPr>
                <w:rFonts w:hint="eastAsia" w:ascii="黑体" w:hAnsi="黑体" w:eastAsia="黑体" w:cs="宋体"/>
                <w:sz w:val="32"/>
                <w:szCs w:val="32"/>
              </w:rPr>
              <w:t>附件</w:t>
            </w:r>
            <w:r>
              <w:rPr>
                <w:rFonts w:ascii="黑体" w:hAnsi="黑体" w:eastAsia="黑体" w:cs="宋体"/>
                <w:sz w:val="32"/>
                <w:szCs w:val="32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503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beforeLines="50" w:line="400" w:lineRule="exact"/>
              <w:jc w:val="center"/>
              <w:rPr>
                <w:rFonts w:ascii="楷体" w:hAnsi="楷体" w:eastAsia="楷体" w:cs="宋体"/>
                <w:b/>
                <w:sz w:val="44"/>
                <w:szCs w:val="44"/>
              </w:rPr>
            </w:pPr>
            <w:r>
              <w:rPr>
                <w:rFonts w:hint="eastAsia" w:ascii="楷体" w:hAnsi="楷体" w:eastAsia="楷体" w:cs="宋体"/>
                <w:b/>
                <w:sz w:val="44"/>
                <w:szCs w:val="44"/>
              </w:rPr>
              <w:t>枣庄市居民家庭经济状况核对中心业务范围清单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4503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360" w:lineRule="exact"/>
              <w:rPr>
                <w:rFonts w:hint="eastAsia" w:ascii="楷体_GB2312" w:hAnsi="宋体" w:eastAsia="楷体_GB2312" w:cs="宋体"/>
                <w:sz w:val="24"/>
                <w:szCs w:val="24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主管部门、单位（公章）：</w:t>
            </w:r>
            <w:r>
              <w:rPr>
                <w:rFonts w:ascii="楷体" w:hAnsi="楷体" w:eastAsia="楷体" w:cs="宋体"/>
                <w:sz w:val="24"/>
                <w:szCs w:val="24"/>
              </w:rPr>
              <w:t xml:space="preserve">  </w:t>
            </w:r>
            <w:r>
              <w:rPr>
                <w:rFonts w:hint="eastAsia" w:ascii="楷体" w:hAnsi="楷体" w:eastAsia="楷体" w:cs="宋体"/>
                <w:sz w:val="24"/>
                <w:szCs w:val="24"/>
              </w:rPr>
              <w:t>枣庄市民政局</w:t>
            </w:r>
            <w:r>
              <w:rPr>
                <w:rFonts w:ascii="楷体" w:hAnsi="楷体" w:eastAsia="楷体" w:cs="宋体"/>
                <w:sz w:val="24"/>
                <w:szCs w:val="24"/>
              </w:rPr>
              <w:t xml:space="preserve">        </w:t>
            </w:r>
            <w:r>
              <w:rPr>
                <w:rFonts w:ascii="楷体_GB2312" w:hAnsi="宋体" w:eastAsia="楷体_GB2312" w:cs="宋体"/>
                <w:sz w:val="24"/>
                <w:szCs w:val="24"/>
              </w:rPr>
              <w:t xml:space="preserve">                              </w:t>
            </w: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事业单位法定代表人签字：</w:t>
            </w:r>
            <w:r>
              <w:rPr>
                <w:rFonts w:hint="eastAsia" w:ascii="楷体_GB2312" w:hAnsi="宋体" w:eastAsia="楷体_GB2312" w:cs="宋体"/>
                <w:sz w:val="24"/>
                <w:szCs w:val="24"/>
                <w:lang w:eastAsia="zh-CN"/>
              </w:rPr>
              <w:t>王平</w:t>
            </w:r>
            <w:bookmarkStart w:id="0" w:name="_GoBack"/>
            <w:bookmarkEnd w:id="0"/>
          </w:p>
          <w:p>
            <w:pPr>
              <w:spacing w:after="0" w:line="360" w:lineRule="exact"/>
              <w:rPr>
                <w:rFonts w:ascii="楷体_GB2312" w:hAnsi="宋体" w:eastAsia="楷体_GB2312" w:cs="宋体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事</w:t>
            </w:r>
            <w:r>
              <w:rPr>
                <w:rFonts w:ascii="楷体_GB2312" w:hAnsi="宋体" w:eastAsia="楷体_GB2312" w:cs="宋体"/>
                <w:sz w:val="24"/>
                <w:szCs w:val="24"/>
              </w:rPr>
              <w:t xml:space="preserve">  </w:t>
            </w: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业</w:t>
            </w:r>
            <w:r>
              <w:rPr>
                <w:rFonts w:ascii="楷体_GB2312" w:hAnsi="宋体" w:eastAsia="楷体_GB2312" w:cs="宋体"/>
                <w:sz w:val="24"/>
                <w:szCs w:val="24"/>
              </w:rPr>
              <w:t xml:space="preserve">  </w:t>
            </w: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单</w:t>
            </w:r>
            <w:r>
              <w:rPr>
                <w:rFonts w:ascii="楷体_GB2312" w:hAnsi="宋体" w:eastAsia="楷体_GB2312" w:cs="宋体"/>
                <w:sz w:val="24"/>
                <w:szCs w:val="24"/>
              </w:rPr>
              <w:t xml:space="preserve">  </w:t>
            </w: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位</w:t>
            </w:r>
            <w:r>
              <w:rPr>
                <w:rFonts w:ascii="楷体_GB2312" w:hAnsi="宋体" w:eastAsia="楷体_GB2312" w:cs="宋体"/>
                <w:sz w:val="24"/>
                <w:szCs w:val="24"/>
              </w:rPr>
              <w:t xml:space="preserve">  (</w:t>
            </w: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公章</w:t>
            </w:r>
            <w:r>
              <w:rPr>
                <w:rFonts w:ascii="楷体_GB2312" w:hAnsi="宋体" w:eastAsia="楷体_GB2312" w:cs="宋体"/>
                <w:sz w:val="24"/>
                <w:szCs w:val="24"/>
              </w:rPr>
              <w:t xml:space="preserve">):  </w:t>
            </w:r>
            <w:r>
              <w:rPr>
                <w:rFonts w:hint="eastAsia" w:ascii="楷体" w:hAnsi="楷体" w:eastAsia="楷体" w:cs="宋体"/>
                <w:sz w:val="24"/>
                <w:szCs w:val="24"/>
              </w:rPr>
              <w:t>枣庄市居民家庭经济状况核对中心</w:t>
            </w:r>
            <w:r>
              <w:rPr>
                <w:rFonts w:ascii="楷体" w:hAnsi="楷体" w:eastAsia="楷体" w:cs="宋体"/>
                <w:sz w:val="24"/>
                <w:szCs w:val="24"/>
              </w:rPr>
              <w:t xml:space="preserve">    </w:t>
            </w:r>
            <w:r>
              <w:rPr>
                <w:rFonts w:ascii="楷体_GB2312" w:hAnsi="宋体" w:eastAsia="楷体_GB2312" w:cs="宋体"/>
                <w:sz w:val="24"/>
                <w:szCs w:val="24"/>
              </w:rPr>
              <w:t xml:space="preserve">               </w:t>
            </w: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 xml:space="preserve">  填</w:t>
            </w:r>
            <w:r>
              <w:rPr>
                <w:rFonts w:ascii="楷体_GB2312" w:hAnsi="宋体" w:eastAsia="楷体_GB2312" w:cs="宋体"/>
                <w:sz w:val="24"/>
                <w:szCs w:val="24"/>
              </w:rPr>
              <w:t xml:space="preserve">    </w:t>
            </w: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报</w:t>
            </w:r>
            <w:r>
              <w:rPr>
                <w:rFonts w:ascii="楷体_GB2312" w:hAnsi="宋体" w:eastAsia="楷体_GB2312" w:cs="宋体"/>
                <w:sz w:val="24"/>
                <w:szCs w:val="24"/>
              </w:rPr>
              <w:t xml:space="preserve">    </w:t>
            </w: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日</w:t>
            </w:r>
            <w:r>
              <w:rPr>
                <w:rFonts w:ascii="楷体_GB2312" w:hAnsi="宋体" w:eastAsia="楷体_GB2312" w:cs="宋体"/>
                <w:sz w:val="24"/>
                <w:szCs w:val="24"/>
              </w:rPr>
              <w:t xml:space="preserve">   </w:t>
            </w: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期：</w:t>
            </w:r>
            <w:r>
              <w:rPr>
                <w:rFonts w:ascii="楷体" w:hAnsi="楷体" w:eastAsia="楷体" w:cs="宋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="宋体"/>
                <w:sz w:val="24"/>
                <w:szCs w:val="24"/>
              </w:rPr>
              <w:t>201</w:t>
            </w:r>
            <w:r>
              <w:rPr>
                <w:rFonts w:hint="eastAsia" w:ascii="楷体" w:hAnsi="楷体" w:eastAsia="楷体" w:cs="宋体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楷体" w:hAnsi="楷体" w:eastAsia="楷体" w:cs="宋体"/>
                <w:sz w:val="24"/>
                <w:szCs w:val="24"/>
              </w:rPr>
              <w:t>年</w:t>
            </w:r>
            <w:r>
              <w:rPr>
                <w:rFonts w:hint="eastAsia" w:ascii="楷体" w:hAnsi="楷体" w:eastAsia="楷体" w:cs="宋体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楷体" w:hAnsi="楷体" w:eastAsia="楷体" w:cs="宋体"/>
                <w:sz w:val="24"/>
                <w:szCs w:val="24"/>
              </w:rPr>
              <w:t>月</w:t>
            </w:r>
            <w:r>
              <w:rPr>
                <w:rFonts w:hint="eastAsia" w:ascii="楷体" w:hAnsi="楷体" w:eastAsia="楷体" w:cs="宋体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楷体" w:hAnsi="楷体" w:eastAsia="楷体" w:cs="宋体"/>
                <w:sz w:val="24"/>
                <w:szCs w:val="24"/>
              </w:rPr>
              <w:t>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6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单位名称</w:t>
            </w:r>
          </w:p>
        </w:tc>
        <w:tc>
          <w:tcPr>
            <w:tcW w:w="25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z w:val="24"/>
                <w:szCs w:val="24"/>
              </w:rPr>
              <w:t>枣庄市居民家庭经济状况核对中心　</w:t>
            </w:r>
          </w:p>
        </w:tc>
        <w:tc>
          <w:tcPr>
            <w:tcW w:w="19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统一社会信用代码</w:t>
            </w:r>
          </w:p>
        </w:tc>
        <w:tc>
          <w:tcPr>
            <w:tcW w:w="174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1237040049331228XC　</w:t>
            </w:r>
          </w:p>
        </w:tc>
        <w:tc>
          <w:tcPr>
            <w:tcW w:w="17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单位地址</w:t>
            </w:r>
          </w:p>
        </w:tc>
        <w:tc>
          <w:tcPr>
            <w:tcW w:w="4897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z w:val="24"/>
                <w:szCs w:val="24"/>
              </w:rPr>
              <w:t>枣庄市中区文化西路10号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6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4"/>
                <w:szCs w:val="24"/>
              </w:rPr>
            </w:pPr>
          </w:p>
        </w:tc>
        <w:tc>
          <w:tcPr>
            <w:tcW w:w="250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4"/>
                <w:szCs w:val="24"/>
              </w:rPr>
            </w:pPr>
          </w:p>
        </w:tc>
        <w:tc>
          <w:tcPr>
            <w:tcW w:w="19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4"/>
                <w:szCs w:val="24"/>
              </w:rPr>
            </w:pPr>
          </w:p>
        </w:tc>
        <w:tc>
          <w:tcPr>
            <w:tcW w:w="174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4"/>
                <w:szCs w:val="24"/>
              </w:rPr>
            </w:pPr>
          </w:p>
        </w:tc>
        <w:tc>
          <w:tcPr>
            <w:tcW w:w="1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4"/>
                <w:szCs w:val="24"/>
              </w:rPr>
            </w:pPr>
          </w:p>
        </w:tc>
        <w:tc>
          <w:tcPr>
            <w:tcW w:w="4897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序号</w:t>
            </w:r>
          </w:p>
        </w:tc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事项</w:t>
            </w:r>
            <w:r>
              <w:rPr>
                <w:rFonts w:ascii="黑体" w:hAnsi="黑体" w:eastAsia="黑体" w:cs="宋体"/>
                <w:sz w:val="24"/>
                <w:szCs w:val="24"/>
              </w:rPr>
              <w:br w:type="textWrapping"/>
            </w:r>
            <w:r>
              <w:rPr>
                <w:rFonts w:hint="eastAsia" w:ascii="黑体" w:hAnsi="黑体" w:eastAsia="黑体" w:cs="宋体"/>
                <w:sz w:val="24"/>
                <w:szCs w:val="24"/>
              </w:rPr>
              <w:t>名称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事项类别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实施依据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主要内容</w:t>
            </w:r>
          </w:p>
        </w:tc>
        <w:tc>
          <w:tcPr>
            <w:tcW w:w="9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服务对象</w:t>
            </w:r>
          </w:p>
        </w:tc>
        <w:tc>
          <w:tcPr>
            <w:tcW w:w="7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承办</w:t>
            </w:r>
          </w:p>
          <w:p>
            <w:pPr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机构</w:t>
            </w:r>
          </w:p>
        </w:tc>
        <w:tc>
          <w:tcPr>
            <w:tcW w:w="1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共同实施单位</w:t>
            </w: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是否收费及标准</w:t>
            </w:r>
          </w:p>
        </w:tc>
        <w:tc>
          <w:tcPr>
            <w:tcW w:w="9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服务</w:t>
            </w:r>
          </w:p>
          <w:p>
            <w:pPr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期限</w:t>
            </w:r>
          </w:p>
        </w:tc>
        <w:tc>
          <w:tcPr>
            <w:tcW w:w="7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年度业务量</w:t>
            </w:r>
          </w:p>
        </w:tc>
        <w:tc>
          <w:tcPr>
            <w:tcW w:w="7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开展成效</w:t>
            </w:r>
          </w:p>
        </w:tc>
        <w:tc>
          <w:tcPr>
            <w:tcW w:w="116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联系</w:t>
            </w:r>
            <w:r>
              <w:rPr>
                <w:rFonts w:hint="eastAsia" w:ascii="黑体" w:hAnsi="黑体" w:eastAsia="黑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宋体"/>
                <w:sz w:val="24"/>
                <w:szCs w:val="24"/>
              </w:rPr>
              <w:t>方式</w:t>
            </w:r>
          </w:p>
        </w:tc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9" w:hRule="atLeast"/>
          <w:jc w:val="center"/>
        </w:trPr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1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居民家庭经济状况核对工作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</w:rPr>
              <w:t>公益服务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根据枣庄市人民政府令第135号《枣庄市居民家庭经济状况核对办法》第二条、第五条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枣庄市社会救助办法第十八条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对申请最低生活保障、低收入困难家庭救助、医疗救助、教育救助、住房保障等社会救助的本市居民及其家庭经济状况开展调查、核对。</w:t>
            </w:r>
          </w:p>
        </w:tc>
        <w:tc>
          <w:tcPr>
            <w:tcW w:w="9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机构、居民个人或家庭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枣庄市居民家庭经济状况核对中心</w:t>
            </w:r>
          </w:p>
        </w:tc>
        <w:tc>
          <w:tcPr>
            <w:tcW w:w="1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人社局、市工商局、国税、市地税、证券、市房产局 、市住房公积金、保险、农机局、市公安局 、财政局、国土局、各大银行等 。</w:t>
            </w: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否</w:t>
            </w:r>
          </w:p>
        </w:tc>
        <w:tc>
          <w:tcPr>
            <w:tcW w:w="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长期</w:t>
            </w:r>
          </w:p>
        </w:tc>
        <w:tc>
          <w:tcPr>
            <w:tcW w:w="7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10万人</w:t>
            </w:r>
          </w:p>
        </w:tc>
        <w:tc>
          <w:tcPr>
            <w:tcW w:w="7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有效开展</w:t>
            </w:r>
          </w:p>
        </w:tc>
        <w:tc>
          <w:tcPr>
            <w:tcW w:w="11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3351588</w:t>
            </w:r>
          </w:p>
        </w:tc>
        <w:tc>
          <w:tcPr>
            <w:tcW w:w="4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1" w:hRule="atLeast"/>
          <w:jc w:val="center"/>
        </w:trPr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2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居民家庭经济状况复核工作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FF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</w:rPr>
              <w:t>公益服务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根据枣庄市人民政府令135号《枣庄市居民家庭经济状况核对办法》第三条、第五条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枣庄市社会救助办法第十八条</w:t>
            </w:r>
          </w:p>
        </w:tc>
        <w:tc>
          <w:tcPr>
            <w:tcW w:w="20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对已享受本市社会救助、社会福利等社会保障项目的家庭，定期或不定期对其进行家庭经济状况复审。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机构、居民个人或家庭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枣庄市居民家庭经济状况核对中心</w:t>
            </w:r>
          </w:p>
        </w:tc>
        <w:tc>
          <w:tcPr>
            <w:tcW w:w="1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人社局、市工商局、国税、市地税局、证券、市房产局 、市住房公积金、保险、农机局、市公安局、财政局、国土局、各大银行等。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否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长期</w:t>
            </w: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8万人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有效开展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3351588</w:t>
            </w:r>
          </w:p>
        </w:tc>
        <w:tc>
          <w:tcPr>
            <w:tcW w:w="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承担核对工作理论研究、经验交流和业务培训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公益服务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20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                组织相关人员、区（市）核对工作业务培训。</w:t>
            </w:r>
          </w:p>
        </w:tc>
        <w:tc>
          <w:tcPr>
            <w:tcW w:w="9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区（市）核对工作人员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枣庄市居民家庭经济状况核对中心</w:t>
            </w:r>
          </w:p>
        </w:tc>
        <w:tc>
          <w:tcPr>
            <w:tcW w:w="1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否</w:t>
            </w:r>
          </w:p>
        </w:tc>
        <w:tc>
          <w:tcPr>
            <w:tcW w:w="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长期</w:t>
            </w:r>
          </w:p>
        </w:tc>
        <w:tc>
          <w:tcPr>
            <w:tcW w:w="7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200人</w:t>
            </w:r>
          </w:p>
        </w:tc>
        <w:tc>
          <w:tcPr>
            <w:tcW w:w="7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有效开展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3351588</w:t>
            </w:r>
          </w:p>
        </w:tc>
        <w:tc>
          <w:tcPr>
            <w:tcW w:w="6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根据国家、省对核对工作的要求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4</w:t>
            </w:r>
          </w:p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　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办理内地居民与香港居民、澳门居民、台湾居民、华侨、外国人之间的婚姻登记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行政辅助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　</w:t>
            </w:r>
          </w:p>
        </w:tc>
        <w:tc>
          <w:tcPr>
            <w:tcW w:w="20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　</w:t>
            </w:r>
          </w:p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办理涉外结婚登记、离婚登记、补发婚姻证、保存管理电子档案、印章、宣传婚姻法律法规，倡导文明婚俗。</w:t>
            </w:r>
          </w:p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9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　</w:t>
            </w:r>
          </w:p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内地居民、港、澳、台、华侨、外国人</w:t>
            </w:r>
          </w:p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　</w:t>
            </w:r>
          </w:p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枣庄市居民家庭经济状况核对中心</w:t>
            </w:r>
          </w:p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1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　</w:t>
            </w:r>
          </w:p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否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长期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7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30对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有效开展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3351035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仿宋_GB2312" w:hAnsi="宋体" w:eastAsia="仿宋_GB2312" w:cs="宋体"/>
                <w:sz w:val="21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内部管理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楷体" w:hAnsi="楷体" w:eastAsia="楷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其他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楷体" w:hAnsi="楷体" w:eastAsia="楷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相关规定</w:t>
            </w:r>
          </w:p>
        </w:tc>
        <w:tc>
          <w:tcPr>
            <w:tcW w:w="20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楷体" w:hAnsi="楷体" w:eastAsia="楷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按照章程和有关规定开展的党务、纪检、机构编制、人事、财务、工青妇等内部管理工作</w:t>
            </w:r>
          </w:p>
        </w:tc>
        <w:tc>
          <w:tcPr>
            <w:tcW w:w="9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楷体" w:hAnsi="楷体" w:eastAsia="楷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本单位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楷体" w:hAnsi="楷体" w:eastAsia="楷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枣庄市居民家庭经济状况核对中心</w:t>
            </w:r>
          </w:p>
        </w:tc>
        <w:tc>
          <w:tcPr>
            <w:tcW w:w="1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无</w:t>
            </w: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否</w:t>
            </w:r>
          </w:p>
        </w:tc>
        <w:tc>
          <w:tcPr>
            <w:tcW w:w="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长期</w:t>
            </w:r>
          </w:p>
        </w:tc>
        <w:tc>
          <w:tcPr>
            <w:tcW w:w="7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不可量化</w:t>
            </w:r>
          </w:p>
        </w:tc>
        <w:tc>
          <w:tcPr>
            <w:tcW w:w="7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有效开展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宋体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sz w:val="21"/>
                <w:szCs w:val="21"/>
                <w:lang w:val="en-US" w:eastAsia="zh-CN"/>
              </w:rPr>
              <w:t>3351588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bottom"/>
          </w:tcPr>
          <w:p>
            <w:pPr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合计</w:t>
            </w:r>
          </w:p>
        </w:tc>
        <w:tc>
          <w:tcPr>
            <w:tcW w:w="1398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rPr>
                <w:rFonts w:ascii="仿宋_GB2312" w:hAnsi="宋体" w:eastAsia="仿宋_GB2312" w:cs="宋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共有业务事项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项，其中行政辅助事项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项，公益服务事项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项，其他事项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项。</w:t>
            </w:r>
          </w:p>
        </w:tc>
      </w:tr>
    </w:tbl>
    <w:p>
      <w:pPr>
        <w:spacing w:line="300" w:lineRule="exact"/>
        <w:ind w:right="-1386" w:rightChars="-630"/>
        <w:rPr>
          <w:rFonts w:hint="eastAsia" w:eastAsia="仿宋_GB2312"/>
          <w:szCs w:val="21"/>
          <w:lang w:eastAsia="zh-CN"/>
        </w:rPr>
      </w:pPr>
      <w:r>
        <w:rPr>
          <w:rFonts w:hint="eastAsia" w:eastAsia="仿宋_GB2312"/>
          <w:szCs w:val="21"/>
        </w:rPr>
        <w:t>事业单位填报人</w:t>
      </w:r>
      <w:r>
        <w:rPr>
          <w:rFonts w:eastAsia="仿宋_GB2312"/>
          <w:szCs w:val="21"/>
        </w:rPr>
        <w:t xml:space="preserve">:      </w:t>
      </w:r>
      <w:r>
        <w:rPr>
          <w:rFonts w:ascii="楷体" w:hAnsi="楷体" w:eastAsia="楷体"/>
          <w:szCs w:val="21"/>
        </w:rPr>
        <w:t xml:space="preserve"> </w:t>
      </w:r>
      <w:r>
        <w:rPr>
          <w:rFonts w:hint="eastAsia" w:ascii="楷体" w:hAnsi="楷体" w:eastAsia="楷体"/>
          <w:szCs w:val="21"/>
        </w:rPr>
        <w:t>高光</w:t>
      </w:r>
      <w:r>
        <w:rPr>
          <w:rFonts w:ascii="楷体" w:hAnsi="楷体" w:eastAsia="楷体"/>
          <w:szCs w:val="21"/>
        </w:rPr>
        <w:t xml:space="preserve">   </w:t>
      </w:r>
      <w:r>
        <w:rPr>
          <w:rFonts w:eastAsia="仿宋_GB2312"/>
          <w:szCs w:val="21"/>
        </w:rPr>
        <w:t xml:space="preserve">                                </w:t>
      </w:r>
      <w:r>
        <w:rPr>
          <w:rFonts w:hint="eastAsia" w:eastAsia="仿宋_GB2312"/>
          <w:szCs w:val="21"/>
        </w:rPr>
        <w:t>事业单位审核人</w:t>
      </w:r>
      <w:r>
        <w:rPr>
          <w:rFonts w:eastAsia="仿宋_GB2312"/>
          <w:szCs w:val="21"/>
        </w:rPr>
        <w:t xml:space="preserve">: </w:t>
      </w:r>
      <w:r>
        <w:rPr>
          <w:rFonts w:hint="eastAsia" w:eastAsia="仿宋_GB2312"/>
          <w:szCs w:val="21"/>
          <w:lang w:eastAsia="zh-CN"/>
        </w:rPr>
        <w:t>韩晓东</w:t>
      </w:r>
      <w:r>
        <w:rPr>
          <w:rFonts w:eastAsia="仿宋_GB2312"/>
          <w:szCs w:val="21"/>
        </w:rPr>
        <w:t xml:space="preserve">                                        </w:t>
      </w:r>
      <w:r>
        <w:rPr>
          <w:rFonts w:hint="eastAsia" w:eastAsia="仿宋_GB2312"/>
          <w:szCs w:val="21"/>
        </w:rPr>
        <w:t>主管部门审核人</w:t>
      </w:r>
      <w:r>
        <w:rPr>
          <w:rFonts w:eastAsia="仿宋_GB2312"/>
          <w:szCs w:val="21"/>
        </w:rPr>
        <w:t>:</w:t>
      </w:r>
      <w:r>
        <w:rPr>
          <w:rFonts w:hint="eastAsia" w:eastAsia="仿宋_GB2312"/>
          <w:szCs w:val="21"/>
          <w:lang w:eastAsia="zh-CN"/>
        </w:rPr>
        <w:t>生辉</w:t>
      </w:r>
    </w:p>
    <w:p>
      <w:pPr>
        <w:spacing w:line="300" w:lineRule="exact"/>
        <w:ind w:right="-1386" w:rightChars="-630"/>
        <w:rPr>
          <w:rFonts w:hint="eastAsia" w:eastAsia="仿宋_GB2312"/>
          <w:szCs w:val="21"/>
          <w:lang w:val="en-US" w:eastAsia="zh-CN"/>
        </w:rPr>
        <w:sectPr>
          <w:footerReference r:id="rId3" w:type="default"/>
          <w:pgSz w:w="16838" w:h="11906" w:orient="landscape"/>
          <w:pgMar w:top="1588" w:right="1701" w:bottom="1134" w:left="1701" w:header="851" w:footer="1134" w:gutter="0"/>
          <w:cols w:space="720" w:num="1"/>
          <w:docGrid w:type="linesAndChars" w:linePitch="312" w:charSpace="0"/>
        </w:sectPr>
      </w:pPr>
      <w:r>
        <w:rPr>
          <w:rFonts w:hint="eastAsia" w:eastAsia="仿宋_GB2312"/>
          <w:szCs w:val="21"/>
          <w:lang w:eastAsia="zh-CN"/>
        </w:rPr>
        <w:t>联</w:t>
      </w:r>
      <w:r>
        <w:rPr>
          <w:rFonts w:eastAsia="仿宋_GB2312"/>
          <w:szCs w:val="21"/>
        </w:rPr>
        <w:t xml:space="preserve">   </w:t>
      </w:r>
      <w:r>
        <w:rPr>
          <w:rFonts w:hint="eastAsia" w:eastAsia="仿宋_GB2312"/>
          <w:szCs w:val="21"/>
        </w:rPr>
        <w:t>系</w:t>
      </w:r>
      <w:r>
        <w:rPr>
          <w:rFonts w:eastAsia="仿宋_GB2312"/>
          <w:szCs w:val="21"/>
        </w:rPr>
        <w:t xml:space="preserve">   </w:t>
      </w:r>
      <w:r>
        <w:rPr>
          <w:rFonts w:hint="eastAsia" w:eastAsia="仿宋_GB2312"/>
          <w:szCs w:val="21"/>
        </w:rPr>
        <w:t>电</w:t>
      </w:r>
      <w:r>
        <w:rPr>
          <w:rFonts w:eastAsia="仿宋_GB2312"/>
          <w:szCs w:val="21"/>
        </w:rPr>
        <w:t xml:space="preserve">   </w:t>
      </w:r>
      <w:r>
        <w:rPr>
          <w:rFonts w:hint="eastAsia" w:eastAsia="仿宋_GB2312"/>
          <w:szCs w:val="21"/>
        </w:rPr>
        <w:t>话</w:t>
      </w:r>
      <w:r>
        <w:rPr>
          <w:rFonts w:eastAsia="仿宋_GB2312"/>
          <w:szCs w:val="21"/>
        </w:rPr>
        <w:t xml:space="preserve">:     </w:t>
      </w:r>
      <w:r>
        <w:rPr>
          <w:rFonts w:ascii="楷体" w:hAnsi="楷体" w:eastAsia="楷体"/>
          <w:szCs w:val="21"/>
        </w:rPr>
        <w:t xml:space="preserve"> </w:t>
      </w:r>
      <w:r>
        <w:rPr>
          <w:rFonts w:hint="eastAsia" w:ascii="楷体" w:hAnsi="楷体" w:eastAsia="楷体"/>
          <w:szCs w:val="21"/>
        </w:rPr>
        <w:t>3317405</w:t>
      </w:r>
      <w:r>
        <w:rPr>
          <w:rFonts w:ascii="楷体" w:hAnsi="楷体" w:eastAsia="楷体"/>
          <w:szCs w:val="21"/>
        </w:rPr>
        <w:t xml:space="preserve">   </w:t>
      </w:r>
      <w:r>
        <w:rPr>
          <w:rFonts w:eastAsia="仿宋_GB2312"/>
          <w:szCs w:val="21"/>
        </w:rPr>
        <w:t xml:space="preserve">                             </w:t>
      </w:r>
      <w:r>
        <w:rPr>
          <w:rFonts w:hint="eastAsia" w:eastAsia="仿宋_GB2312"/>
          <w:szCs w:val="21"/>
          <w:lang w:eastAsia="zh-CN"/>
        </w:rPr>
        <w:t>联</w:t>
      </w:r>
      <w:r>
        <w:rPr>
          <w:rFonts w:eastAsia="仿宋_GB2312"/>
          <w:szCs w:val="21"/>
        </w:rPr>
        <w:t xml:space="preserve">   </w:t>
      </w:r>
      <w:r>
        <w:rPr>
          <w:rFonts w:hint="eastAsia" w:eastAsia="仿宋_GB2312"/>
          <w:szCs w:val="21"/>
        </w:rPr>
        <w:t>系</w:t>
      </w:r>
      <w:r>
        <w:rPr>
          <w:rFonts w:eastAsia="仿宋_GB2312"/>
          <w:szCs w:val="21"/>
        </w:rPr>
        <w:t xml:space="preserve">   </w:t>
      </w:r>
      <w:r>
        <w:rPr>
          <w:rFonts w:hint="eastAsia" w:eastAsia="仿宋_GB2312"/>
          <w:szCs w:val="21"/>
        </w:rPr>
        <w:t>电</w:t>
      </w:r>
      <w:r>
        <w:rPr>
          <w:rFonts w:eastAsia="仿宋_GB2312"/>
          <w:szCs w:val="21"/>
        </w:rPr>
        <w:t xml:space="preserve">   </w:t>
      </w:r>
      <w:r>
        <w:rPr>
          <w:rFonts w:hint="eastAsia" w:eastAsia="仿宋_GB2312"/>
          <w:szCs w:val="21"/>
        </w:rPr>
        <w:t>话</w:t>
      </w:r>
      <w:r>
        <w:rPr>
          <w:rFonts w:eastAsia="仿宋_GB2312"/>
          <w:szCs w:val="21"/>
        </w:rPr>
        <w:t xml:space="preserve">: </w:t>
      </w:r>
      <w:r>
        <w:rPr>
          <w:rFonts w:hint="eastAsia" w:eastAsia="仿宋_GB2312"/>
          <w:szCs w:val="21"/>
          <w:lang w:val="en-US" w:eastAsia="zh-CN"/>
        </w:rPr>
        <w:t>3317405</w:t>
      </w:r>
      <w:r>
        <w:rPr>
          <w:rFonts w:eastAsia="仿宋_GB2312"/>
          <w:szCs w:val="21"/>
        </w:rPr>
        <w:t xml:space="preserve">                                       </w:t>
      </w:r>
      <w:r>
        <w:rPr>
          <w:rFonts w:hint="eastAsia" w:eastAsia="仿宋_GB2312"/>
          <w:szCs w:val="21"/>
          <w:lang w:eastAsia="zh-CN"/>
        </w:rPr>
        <w:t>联</w:t>
      </w:r>
      <w:r>
        <w:rPr>
          <w:rFonts w:eastAsia="仿宋_GB2312"/>
          <w:szCs w:val="21"/>
        </w:rPr>
        <w:t xml:space="preserve">   </w:t>
      </w:r>
      <w:r>
        <w:rPr>
          <w:rFonts w:hint="eastAsia" w:eastAsia="仿宋_GB2312"/>
          <w:szCs w:val="21"/>
        </w:rPr>
        <w:t>系</w:t>
      </w:r>
      <w:r>
        <w:rPr>
          <w:rFonts w:eastAsia="仿宋_GB2312"/>
          <w:szCs w:val="21"/>
        </w:rPr>
        <w:t xml:space="preserve"> </w:t>
      </w:r>
      <w:r>
        <w:rPr>
          <w:rFonts w:hint="eastAsia" w:eastAsia="仿宋_GB2312"/>
          <w:szCs w:val="21"/>
          <w:lang w:val="en-US" w:eastAsia="zh-CN"/>
        </w:rPr>
        <w:t xml:space="preserve"> 电  话：3314161</w:t>
      </w:r>
    </w:p>
    <w:p>
      <w:pPr>
        <w:spacing w:line="560" w:lineRule="exact"/>
        <w:jc w:val="both"/>
        <w:rPr>
          <w:rFonts w:ascii="黑体" w:hAnsi="黑体" w:eastAsia="黑体"/>
          <w:sz w:val="21"/>
          <w:szCs w:val="21"/>
        </w:rPr>
      </w:pPr>
    </w:p>
    <w:sectPr>
      <w:footerReference r:id="rId4" w:type="default"/>
      <w:pgSz w:w="11906" w:h="16838"/>
      <w:pgMar w:top="2041" w:right="1588" w:bottom="2041" w:left="1588" w:header="851" w:footer="1871" w:gutter="0"/>
      <w:cols w:space="708" w:num="1"/>
      <w:docGrid w:type="linesAndChars" w:linePitch="303" w:charSpace="-442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spacing w:after="0"/>
      <w:rPr>
        <w:rStyle w:val="8"/>
        <w:rFonts w:ascii="Times New Roman" w:hAnsi="Times New Roman"/>
        <w:sz w:val="28"/>
        <w:szCs w:val="28"/>
      </w:rPr>
    </w:pPr>
    <w:r>
      <w:rPr>
        <w:rStyle w:val="8"/>
        <w:rFonts w:ascii="宋体" w:hAnsi="宋体" w:eastAsia="宋体"/>
        <w:sz w:val="28"/>
        <w:szCs w:val="28"/>
      </w:rPr>
      <w:t>—</w:t>
    </w:r>
    <w:r>
      <w:rPr>
        <w:rStyle w:val="8"/>
        <w:rFonts w:ascii="Times New Roman" w:hAnsi="Times New Roman"/>
        <w:sz w:val="28"/>
        <w:szCs w:val="28"/>
      </w:rPr>
      <w:t xml:space="preserve"> </w:t>
    </w:r>
    <w:r>
      <w:rPr>
        <w:rStyle w:val="8"/>
        <w:rFonts w:ascii="Times New Roman" w:hAnsi="Times New Roman"/>
        <w:sz w:val="28"/>
        <w:szCs w:val="28"/>
      </w:rPr>
      <w:fldChar w:fldCharType="begin"/>
    </w:r>
    <w:r>
      <w:rPr>
        <w:rStyle w:val="8"/>
        <w:rFonts w:ascii="Times New Roman" w:hAnsi="Times New Roman"/>
        <w:sz w:val="28"/>
        <w:szCs w:val="28"/>
      </w:rPr>
      <w:instrText xml:space="preserve">PAGE  </w:instrText>
    </w:r>
    <w:r>
      <w:rPr>
        <w:rStyle w:val="8"/>
        <w:rFonts w:ascii="Times New Roman" w:hAnsi="Times New Roman"/>
        <w:sz w:val="28"/>
        <w:szCs w:val="28"/>
      </w:rPr>
      <w:fldChar w:fldCharType="separate"/>
    </w:r>
    <w:r>
      <w:rPr>
        <w:rStyle w:val="8"/>
        <w:rFonts w:ascii="Times New Roman" w:hAnsi="Times New Roman"/>
        <w:sz w:val="28"/>
        <w:szCs w:val="28"/>
      </w:rPr>
      <w:t>5</w:t>
    </w:r>
    <w:r>
      <w:rPr>
        <w:rStyle w:val="8"/>
        <w:rFonts w:ascii="Times New Roman" w:hAnsi="Times New Roman"/>
        <w:sz w:val="28"/>
        <w:szCs w:val="28"/>
      </w:rPr>
      <w:fldChar w:fldCharType="end"/>
    </w:r>
    <w:r>
      <w:rPr>
        <w:rStyle w:val="8"/>
        <w:rFonts w:ascii="Times New Roman" w:hAnsi="Times New Roman"/>
        <w:sz w:val="28"/>
        <w:szCs w:val="28"/>
      </w:rPr>
      <w:t xml:space="preserve"> </w:t>
    </w:r>
    <w:r>
      <w:rPr>
        <w:rStyle w:val="8"/>
        <w:rFonts w:ascii="宋体" w:hAnsi="宋体" w:eastAsia="宋体"/>
        <w:sz w:val="28"/>
        <w:szCs w:val="28"/>
      </w:rPr>
      <w:t>—</w:t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spacing w:after="0"/>
      <w:rPr>
        <w:rStyle w:val="8"/>
        <w:rFonts w:ascii="Times New Roman" w:hAnsi="Times New Roman"/>
        <w:sz w:val="28"/>
        <w:szCs w:val="28"/>
      </w:rPr>
    </w:pPr>
    <w:r>
      <w:rPr>
        <w:rStyle w:val="8"/>
        <w:rFonts w:ascii="宋体" w:hAnsi="宋体" w:eastAsia="宋体"/>
        <w:sz w:val="28"/>
        <w:szCs w:val="28"/>
      </w:rPr>
      <w:t>—</w:t>
    </w:r>
    <w:r>
      <w:rPr>
        <w:rStyle w:val="8"/>
        <w:rFonts w:ascii="Times New Roman" w:hAnsi="Times New Roman"/>
        <w:sz w:val="28"/>
        <w:szCs w:val="28"/>
      </w:rPr>
      <w:t xml:space="preserve"> </w:t>
    </w:r>
    <w:r>
      <w:rPr>
        <w:rStyle w:val="8"/>
        <w:rFonts w:ascii="Times New Roman" w:hAnsi="Times New Roman"/>
        <w:sz w:val="28"/>
        <w:szCs w:val="28"/>
      </w:rPr>
      <w:fldChar w:fldCharType="begin"/>
    </w:r>
    <w:r>
      <w:rPr>
        <w:rStyle w:val="8"/>
        <w:rFonts w:ascii="Times New Roman" w:hAnsi="Times New Roman"/>
        <w:sz w:val="28"/>
        <w:szCs w:val="28"/>
      </w:rPr>
      <w:instrText xml:space="preserve">PAGE  </w:instrText>
    </w:r>
    <w:r>
      <w:rPr>
        <w:rStyle w:val="8"/>
        <w:rFonts w:ascii="Times New Roman" w:hAnsi="Times New Roman"/>
        <w:sz w:val="28"/>
        <w:szCs w:val="28"/>
      </w:rPr>
      <w:fldChar w:fldCharType="separate"/>
    </w:r>
    <w:r>
      <w:rPr>
        <w:rStyle w:val="8"/>
        <w:rFonts w:ascii="Times New Roman" w:hAnsi="Times New Roman"/>
        <w:sz w:val="28"/>
        <w:szCs w:val="28"/>
      </w:rPr>
      <w:t>13</w:t>
    </w:r>
    <w:r>
      <w:rPr>
        <w:rStyle w:val="8"/>
        <w:rFonts w:ascii="Times New Roman" w:hAnsi="Times New Roman"/>
        <w:sz w:val="28"/>
        <w:szCs w:val="28"/>
      </w:rPr>
      <w:fldChar w:fldCharType="end"/>
    </w:r>
    <w:r>
      <w:rPr>
        <w:rStyle w:val="8"/>
        <w:rFonts w:ascii="Times New Roman" w:hAnsi="Times New Roman"/>
        <w:sz w:val="28"/>
        <w:szCs w:val="28"/>
      </w:rPr>
      <w:t xml:space="preserve"> </w:t>
    </w:r>
    <w:r>
      <w:rPr>
        <w:rStyle w:val="8"/>
        <w:rFonts w:ascii="宋体" w:hAnsi="宋体" w:eastAsia="宋体"/>
        <w:sz w:val="28"/>
        <w:szCs w:val="28"/>
      </w:rPr>
      <w:t>—</w:t>
    </w:r>
  </w:p>
  <w:p>
    <w:pPr>
      <w:pStyle w:val="3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rawingGridHorizontalSpacing w:val="99"/>
  <w:drawingGridVerticalSpacing w:val="303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useFELayout/>
    <w:compatSetting w:name="compatibilityMode" w:uri="http://schemas.microsoft.com/office/word" w:val="12"/>
  </w:compat>
  <w:rsids>
    <w:rsidRoot w:val="00D31D50"/>
    <w:rsid w:val="000314C9"/>
    <w:rsid w:val="00035C5A"/>
    <w:rsid w:val="00036E44"/>
    <w:rsid w:val="00036F0A"/>
    <w:rsid w:val="00042C2B"/>
    <w:rsid w:val="00050EB8"/>
    <w:rsid w:val="00057D32"/>
    <w:rsid w:val="0006053B"/>
    <w:rsid w:val="000611F8"/>
    <w:rsid w:val="00063A3B"/>
    <w:rsid w:val="00083EFF"/>
    <w:rsid w:val="00091AC8"/>
    <w:rsid w:val="000979FF"/>
    <w:rsid w:val="000B2E6B"/>
    <w:rsid w:val="000C7DE8"/>
    <w:rsid w:val="000D6B77"/>
    <w:rsid w:val="000D7A39"/>
    <w:rsid w:val="000E2B30"/>
    <w:rsid w:val="000F5013"/>
    <w:rsid w:val="001007BD"/>
    <w:rsid w:val="0010118F"/>
    <w:rsid w:val="00116DF9"/>
    <w:rsid w:val="00121690"/>
    <w:rsid w:val="001279D0"/>
    <w:rsid w:val="00127C51"/>
    <w:rsid w:val="0014134A"/>
    <w:rsid w:val="001421A7"/>
    <w:rsid w:val="001450A0"/>
    <w:rsid w:val="001518C6"/>
    <w:rsid w:val="0015610C"/>
    <w:rsid w:val="00165DF1"/>
    <w:rsid w:val="00174DDA"/>
    <w:rsid w:val="00193496"/>
    <w:rsid w:val="00193B1E"/>
    <w:rsid w:val="00193BB7"/>
    <w:rsid w:val="0019737A"/>
    <w:rsid w:val="001C142C"/>
    <w:rsid w:val="001D419F"/>
    <w:rsid w:val="001E04E9"/>
    <w:rsid w:val="001F255E"/>
    <w:rsid w:val="001F3024"/>
    <w:rsid w:val="001F5F4E"/>
    <w:rsid w:val="001F68EE"/>
    <w:rsid w:val="002045CC"/>
    <w:rsid w:val="00214486"/>
    <w:rsid w:val="002224EE"/>
    <w:rsid w:val="00223B1C"/>
    <w:rsid w:val="002405FC"/>
    <w:rsid w:val="00241489"/>
    <w:rsid w:val="00241B9F"/>
    <w:rsid w:val="002643AD"/>
    <w:rsid w:val="00276DD3"/>
    <w:rsid w:val="0028152C"/>
    <w:rsid w:val="00281AAC"/>
    <w:rsid w:val="0029146B"/>
    <w:rsid w:val="002A1F12"/>
    <w:rsid w:val="002A58D6"/>
    <w:rsid w:val="002C62DA"/>
    <w:rsid w:val="002E2E1B"/>
    <w:rsid w:val="002E393E"/>
    <w:rsid w:val="002F3999"/>
    <w:rsid w:val="002F4C00"/>
    <w:rsid w:val="00321497"/>
    <w:rsid w:val="00323B43"/>
    <w:rsid w:val="003354C6"/>
    <w:rsid w:val="00336EF6"/>
    <w:rsid w:val="00345DAF"/>
    <w:rsid w:val="0034764A"/>
    <w:rsid w:val="003522D9"/>
    <w:rsid w:val="003608FE"/>
    <w:rsid w:val="00366ADA"/>
    <w:rsid w:val="00381F29"/>
    <w:rsid w:val="003905F7"/>
    <w:rsid w:val="00394BA9"/>
    <w:rsid w:val="003951E4"/>
    <w:rsid w:val="00395975"/>
    <w:rsid w:val="003A16E8"/>
    <w:rsid w:val="003A177C"/>
    <w:rsid w:val="003B443E"/>
    <w:rsid w:val="003B4AAA"/>
    <w:rsid w:val="003B5BD7"/>
    <w:rsid w:val="003D30D9"/>
    <w:rsid w:val="003D37D8"/>
    <w:rsid w:val="003E00B6"/>
    <w:rsid w:val="00400B07"/>
    <w:rsid w:val="00404765"/>
    <w:rsid w:val="00404B0F"/>
    <w:rsid w:val="0040567F"/>
    <w:rsid w:val="00407D18"/>
    <w:rsid w:val="00426133"/>
    <w:rsid w:val="004358AB"/>
    <w:rsid w:val="00447030"/>
    <w:rsid w:val="00474AC9"/>
    <w:rsid w:val="00476AA5"/>
    <w:rsid w:val="00482863"/>
    <w:rsid w:val="00482C10"/>
    <w:rsid w:val="00487621"/>
    <w:rsid w:val="00487674"/>
    <w:rsid w:val="00490424"/>
    <w:rsid w:val="0049203E"/>
    <w:rsid w:val="004D6F65"/>
    <w:rsid w:val="004F17D3"/>
    <w:rsid w:val="004F541F"/>
    <w:rsid w:val="00511A68"/>
    <w:rsid w:val="00517683"/>
    <w:rsid w:val="00517BD9"/>
    <w:rsid w:val="00521B5E"/>
    <w:rsid w:val="00525D06"/>
    <w:rsid w:val="0053576C"/>
    <w:rsid w:val="00536AD4"/>
    <w:rsid w:val="00547EFF"/>
    <w:rsid w:val="00551002"/>
    <w:rsid w:val="00562124"/>
    <w:rsid w:val="00563D3C"/>
    <w:rsid w:val="00577B31"/>
    <w:rsid w:val="0058047D"/>
    <w:rsid w:val="00585066"/>
    <w:rsid w:val="0058514D"/>
    <w:rsid w:val="005917EC"/>
    <w:rsid w:val="005C4A23"/>
    <w:rsid w:val="005E2AE6"/>
    <w:rsid w:val="005F634E"/>
    <w:rsid w:val="005F6869"/>
    <w:rsid w:val="00602C98"/>
    <w:rsid w:val="00607533"/>
    <w:rsid w:val="006159DC"/>
    <w:rsid w:val="00622AE9"/>
    <w:rsid w:val="00632F3A"/>
    <w:rsid w:val="0064142D"/>
    <w:rsid w:val="0066291B"/>
    <w:rsid w:val="00672E43"/>
    <w:rsid w:val="00676BE5"/>
    <w:rsid w:val="006817B3"/>
    <w:rsid w:val="00682E34"/>
    <w:rsid w:val="00691791"/>
    <w:rsid w:val="00692DF0"/>
    <w:rsid w:val="00695DE3"/>
    <w:rsid w:val="006A048A"/>
    <w:rsid w:val="006A7379"/>
    <w:rsid w:val="006B26BF"/>
    <w:rsid w:val="006B50D8"/>
    <w:rsid w:val="006C38B9"/>
    <w:rsid w:val="006C524E"/>
    <w:rsid w:val="006D34AF"/>
    <w:rsid w:val="006D5D35"/>
    <w:rsid w:val="006E6742"/>
    <w:rsid w:val="006F4E22"/>
    <w:rsid w:val="00707418"/>
    <w:rsid w:val="007142B3"/>
    <w:rsid w:val="00735900"/>
    <w:rsid w:val="007432A9"/>
    <w:rsid w:val="007518EB"/>
    <w:rsid w:val="007735AA"/>
    <w:rsid w:val="00776D22"/>
    <w:rsid w:val="00782815"/>
    <w:rsid w:val="0079237D"/>
    <w:rsid w:val="007B504A"/>
    <w:rsid w:val="007E0E57"/>
    <w:rsid w:val="007E6094"/>
    <w:rsid w:val="007F2C14"/>
    <w:rsid w:val="00804526"/>
    <w:rsid w:val="008064ED"/>
    <w:rsid w:val="00811300"/>
    <w:rsid w:val="00816E26"/>
    <w:rsid w:val="00817D3A"/>
    <w:rsid w:val="008328A7"/>
    <w:rsid w:val="00842626"/>
    <w:rsid w:val="00845536"/>
    <w:rsid w:val="00861A7B"/>
    <w:rsid w:val="008623C6"/>
    <w:rsid w:val="00871806"/>
    <w:rsid w:val="00874CF2"/>
    <w:rsid w:val="0087530D"/>
    <w:rsid w:val="00882BEF"/>
    <w:rsid w:val="008944F2"/>
    <w:rsid w:val="00895F46"/>
    <w:rsid w:val="00896084"/>
    <w:rsid w:val="008A189F"/>
    <w:rsid w:val="008A3BD9"/>
    <w:rsid w:val="008A53C4"/>
    <w:rsid w:val="008A7598"/>
    <w:rsid w:val="008B3E92"/>
    <w:rsid w:val="008B7726"/>
    <w:rsid w:val="008E1B9C"/>
    <w:rsid w:val="008E1D2B"/>
    <w:rsid w:val="008E4E0E"/>
    <w:rsid w:val="008F1AEF"/>
    <w:rsid w:val="008F2049"/>
    <w:rsid w:val="008F44AE"/>
    <w:rsid w:val="008F73D7"/>
    <w:rsid w:val="00901988"/>
    <w:rsid w:val="00912498"/>
    <w:rsid w:val="00925519"/>
    <w:rsid w:val="00925C15"/>
    <w:rsid w:val="00926704"/>
    <w:rsid w:val="009315D8"/>
    <w:rsid w:val="00933917"/>
    <w:rsid w:val="00946A12"/>
    <w:rsid w:val="009514B8"/>
    <w:rsid w:val="00954C45"/>
    <w:rsid w:val="00962C02"/>
    <w:rsid w:val="00964739"/>
    <w:rsid w:val="00970652"/>
    <w:rsid w:val="00972BEA"/>
    <w:rsid w:val="00981576"/>
    <w:rsid w:val="00984B4A"/>
    <w:rsid w:val="00994E01"/>
    <w:rsid w:val="00994F9C"/>
    <w:rsid w:val="009A6CA0"/>
    <w:rsid w:val="009B1437"/>
    <w:rsid w:val="009D54EE"/>
    <w:rsid w:val="009D5FBC"/>
    <w:rsid w:val="009D6F10"/>
    <w:rsid w:val="009E24F8"/>
    <w:rsid w:val="009F1C71"/>
    <w:rsid w:val="009F3120"/>
    <w:rsid w:val="009F4905"/>
    <w:rsid w:val="009F5F30"/>
    <w:rsid w:val="009F73C1"/>
    <w:rsid w:val="00A1448E"/>
    <w:rsid w:val="00A35275"/>
    <w:rsid w:val="00A44C2B"/>
    <w:rsid w:val="00A4660C"/>
    <w:rsid w:val="00A545B6"/>
    <w:rsid w:val="00A60D17"/>
    <w:rsid w:val="00A61C95"/>
    <w:rsid w:val="00A81C74"/>
    <w:rsid w:val="00A82B87"/>
    <w:rsid w:val="00A85E71"/>
    <w:rsid w:val="00A87C5F"/>
    <w:rsid w:val="00A91694"/>
    <w:rsid w:val="00A94043"/>
    <w:rsid w:val="00A96061"/>
    <w:rsid w:val="00AB4C4B"/>
    <w:rsid w:val="00AB75EB"/>
    <w:rsid w:val="00AC4E46"/>
    <w:rsid w:val="00AD28E2"/>
    <w:rsid w:val="00AD2C8B"/>
    <w:rsid w:val="00AE3C22"/>
    <w:rsid w:val="00AE755D"/>
    <w:rsid w:val="00B03B7D"/>
    <w:rsid w:val="00B05620"/>
    <w:rsid w:val="00B20A3E"/>
    <w:rsid w:val="00B34FF3"/>
    <w:rsid w:val="00B353CA"/>
    <w:rsid w:val="00B46DA4"/>
    <w:rsid w:val="00B57C4A"/>
    <w:rsid w:val="00B733DF"/>
    <w:rsid w:val="00B856ED"/>
    <w:rsid w:val="00B865CB"/>
    <w:rsid w:val="00B921D8"/>
    <w:rsid w:val="00BC03DD"/>
    <w:rsid w:val="00BD2F08"/>
    <w:rsid w:val="00BF4DFA"/>
    <w:rsid w:val="00BF7EA1"/>
    <w:rsid w:val="00C055F8"/>
    <w:rsid w:val="00C20A74"/>
    <w:rsid w:val="00C265DB"/>
    <w:rsid w:val="00C40C7E"/>
    <w:rsid w:val="00C56454"/>
    <w:rsid w:val="00C56F90"/>
    <w:rsid w:val="00C6131C"/>
    <w:rsid w:val="00C710AE"/>
    <w:rsid w:val="00C7761F"/>
    <w:rsid w:val="00C8686E"/>
    <w:rsid w:val="00CA0D59"/>
    <w:rsid w:val="00CA1BB2"/>
    <w:rsid w:val="00CA37F8"/>
    <w:rsid w:val="00CA53F2"/>
    <w:rsid w:val="00CB1C89"/>
    <w:rsid w:val="00CB501D"/>
    <w:rsid w:val="00CC06E9"/>
    <w:rsid w:val="00CD161E"/>
    <w:rsid w:val="00CD3765"/>
    <w:rsid w:val="00CF5386"/>
    <w:rsid w:val="00D07ABB"/>
    <w:rsid w:val="00D109BA"/>
    <w:rsid w:val="00D133FA"/>
    <w:rsid w:val="00D30672"/>
    <w:rsid w:val="00D31D50"/>
    <w:rsid w:val="00D34ECF"/>
    <w:rsid w:val="00D42501"/>
    <w:rsid w:val="00D42A3F"/>
    <w:rsid w:val="00D535AC"/>
    <w:rsid w:val="00D6043A"/>
    <w:rsid w:val="00D61A44"/>
    <w:rsid w:val="00D7056C"/>
    <w:rsid w:val="00D76CCC"/>
    <w:rsid w:val="00DD3DD3"/>
    <w:rsid w:val="00DF5E78"/>
    <w:rsid w:val="00E04326"/>
    <w:rsid w:val="00E15443"/>
    <w:rsid w:val="00E2346C"/>
    <w:rsid w:val="00E23BAC"/>
    <w:rsid w:val="00E24502"/>
    <w:rsid w:val="00E27890"/>
    <w:rsid w:val="00E30870"/>
    <w:rsid w:val="00E32FF2"/>
    <w:rsid w:val="00E357A7"/>
    <w:rsid w:val="00E36E51"/>
    <w:rsid w:val="00E40701"/>
    <w:rsid w:val="00E446ED"/>
    <w:rsid w:val="00E47A08"/>
    <w:rsid w:val="00E53FE6"/>
    <w:rsid w:val="00E63217"/>
    <w:rsid w:val="00E643D4"/>
    <w:rsid w:val="00E71ECF"/>
    <w:rsid w:val="00E7218B"/>
    <w:rsid w:val="00E74C67"/>
    <w:rsid w:val="00E7513A"/>
    <w:rsid w:val="00E75BA5"/>
    <w:rsid w:val="00E76FBE"/>
    <w:rsid w:val="00E774AA"/>
    <w:rsid w:val="00E86A9C"/>
    <w:rsid w:val="00EA03DC"/>
    <w:rsid w:val="00EB3EBE"/>
    <w:rsid w:val="00EB497C"/>
    <w:rsid w:val="00EB6888"/>
    <w:rsid w:val="00ED441B"/>
    <w:rsid w:val="00EE11C1"/>
    <w:rsid w:val="00EE4895"/>
    <w:rsid w:val="00EE6FEE"/>
    <w:rsid w:val="00F00805"/>
    <w:rsid w:val="00F04D1F"/>
    <w:rsid w:val="00F10322"/>
    <w:rsid w:val="00F1393C"/>
    <w:rsid w:val="00F33F0F"/>
    <w:rsid w:val="00F34C35"/>
    <w:rsid w:val="00F35F6B"/>
    <w:rsid w:val="00F378E4"/>
    <w:rsid w:val="00F7308D"/>
    <w:rsid w:val="00F8113F"/>
    <w:rsid w:val="00F97C96"/>
    <w:rsid w:val="00FA0F72"/>
    <w:rsid w:val="00FA35F3"/>
    <w:rsid w:val="00FB205F"/>
    <w:rsid w:val="00FB2A94"/>
    <w:rsid w:val="00FC4CDB"/>
    <w:rsid w:val="00FC7A49"/>
    <w:rsid w:val="00FD55FB"/>
    <w:rsid w:val="00FE4125"/>
    <w:rsid w:val="05EE7A55"/>
    <w:rsid w:val="0C6913CF"/>
    <w:rsid w:val="142E612E"/>
    <w:rsid w:val="18B05417"/>
    <w:rsid w:val="1E011985"/>
    <w:rsid w:val="23663A10"/>
    <w:rsid w:val="319E1A74"/>
    <w:rsid w:val="3B7D1D39"/>
    <w:rsid w:val="43FD7890"/>
    <w:rsid w:val="46596EE0"/>
    <w:rsid w:val="46BB3EB2"/>
    <w:rsid w:val="4B947220"/>
    <w:rsid w:val="4CA508B1"/>
    <w:rsid w:val="5C2D4D3F"/>
    <w:rsid w:val="64117750"/>
    <w:rsid w:val="6BE25084"/>
    <w:rsid w:val="6C43705F"/>
    <w:rsid w:val="6CF07D2D"/>
    <w:rsid w:val="6EED7D04"/>
    <w:rsid w:val="702948FE"/>
    <w:rsid w:val="74D73C5D"/>
    <w:rsid w:val="795F0D41"/>
    <w:rsid w:val="7E4E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5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4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7">
    <w:name w:val="Strong"/>
    <w:basedOn w:val="6"/>
    <w:qFormat/>
    <w:locked/>
    <w:uiPriority w:val="22"/>
    <w:rPr>
      <w:b/>
      <w:bCs/>
    </w:rPr>
  </w:style>
  <w:style w:type="character" w:styleId="8">
    <w:name w:val="page number"/>
    <w:basedOn w:val="6"/>
    <w:qFormat/>
    <w:uiPriority w:val="99"/>
    <w:rPr>
      <w:rFonts w:cs="Times New Roman"/>
    </w:rPr>
  </w:style>
  <w:style w:type="table" w:styleId="10">
    <w:name w:val="Table Grid"/>
    <w:basedOn w:val="9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p15"/>
    <w:basedOn w:val="1"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paragraph" w:customStyle="1" w:styleId="12">
    <w:name w:val="p0"/>
    <w:basedOn w:val="1"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paragraph" w:customStyle="1" w:styleId="13">
    <w:name w:val="vsbcontent_start"/>
    <w:basedOn w:val="1"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customStyle="1" w:styleId="14">
    <w:name w:val="页眉 Char"/>
    <w:basedOn w:val="6"/>
    <w:link w:val="4"/>
    <w:semiHidden/>
    <w:qFormat/>
    <w:locked/>
    <w:uiPriority w:val="99"/>
    <w:rPr>
      <w:rFonts w:ascii="Tahoma" w:hAnsi="Tahoma" w:cs="Times New Roman"/>
      <w:sz w:val="18"/>
      <w:szCs w:val="18"/>
    </w:rPr>
  </w:style>
  <w:style w:type="character" w:customStyle="1" w:styleId="15">
    <w:name w:val="页脚 Char"/>
    <w:basedOn w:val="6"/>
    <w:link w:val="3"/>
    <w:qFormat/>
    <w:locked/>
    <w:uiPriority w:val="99"/>
    <w:rPr>
      <w:rFonts w:ascii="Tahoma" w:hAnsi="Tahoma" w:cs="Times New Roman"/>
      <w:sz w:val="18"/>
      <w:szCs w:val="18"/>
    </w:rPr>
  </w:style>
  <w:style w:type="character" w:customStyle="1" w:styleId="16">
    <w:name w:val="批注框文本 Char"/>
    <w:basedOn w:val="6"/>
    <w:link w:val="2"/>
    <w:semiHidden/>
    <w:qFormat/>
    <w:locked/>
    <w:uiPriority w:val="99"/>
    <w:rPr>
      <w:rFonts w:ascii="Tahoma" w:hAnsi="Tahoma" w:cs="Times New Roman"/>
      <w:sz w:val="18"/>
      <w:szCs w:val="18"/>
    </w:rPr>
  </w:style>
  <w:style w:type="paragraph" w:customStyle="1" w:styleId="17">
    <w:name w:val="封面标准名称"/>
    <w:basedOn w:val="1"/>
    <w:qFormat/>
    <w:uiPriority w:val="99"/>
    <w:pPr>
      <w:widowControl w:val="0"/>
      <w:adjustRightInd/>
      <w:snapToGrid/>
      <w:spacing w:after="0" w:line="680" w:lineRule="exact"/>
      <w:jc w:val="center"/>
    </w:pPr>
    <w:rPr>
      <w:rFonts w:ascii="黑体" w:hAnsi="Times New Roman" w:eastAsia="黑体"/>
      <w:sz w:val="5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49C1F5-641D-4032-AC58-920EE178BE0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704</Words>
  <Characters>4015</Characters>
  <Lines>33</Lines>
  <Paragraphs>9</Paragraphs>
  <TotalTime>11</TotalTime>
  <ScaleCrop>false</ScaleCrop>
  <LinksUpToDate>false</LinksUpToDate>
  <CharactersWithSpaces>4710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2017-09-14T02:38:00Z</dcterms:created>
  <dc:creator>Administrator</dc:creator>
  <cp:lastModifiedBy>Administrator</cp:lastModifiedBy>
  <cp:lastPrinted>2017-11-27T07:41:00Z</cp:lastPrinted>
  <dcterms:modified xsi:type="dcterms:W3CDTF">2018-09-13T01:57:19Z</dcterms:modified>
  <dc:title>关于印发《枣庄市事业单位业务范围</dc:title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