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山东省殡葬管理规定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山东省人民政府令第103号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FF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FF0000"/>
          <w:sz w:val="32"/>
          <w:szCs w:val="32"/>
        </w:rPr>
        <w:t>（1999年1月19日发布施行）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为加强殡葬管理，推进殡葬改革，促进社会主义精神文明建设，根据国务院《殡葬管理条例》，结合本省实际，制定本规定。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殡葬管理工作应坚持国家殡葬改革方针，全面实行火葬，革除丧葬陋俗，提倡文明节俭办丧事。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尊重少数民族的丧葬习俗，提倡自愿改革；少数民族自愿改革丧葬习俗的，他人不得干涉。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县级以上人民政府民政部门负责本行政区域内的殡葬管理工作。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公安、建设、土地、卫生、环境保护、工商行政管理等部门按照各自职责，协助做好殡葬管理工作。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　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建设殡葬设施，应根据全省殡葬设施建设规划，履行审批手续：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(一)建立殡仪馆，由县级人民政府、设区的市人民政府民政部门会同建设行政主管部门提出方案，报本级人民政府审批；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(二)建立乡镇殡葬服务站，为农村村民设置公益性墓地(含骨灰堂，下同)，应经乡镇级人民政府审核同意后，报县级人民政府民政部门审批；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(三)建设和扩建公墓(含骨灰塔陵园，下同)、搬迁殡仪馆，应经县级人民政府、设区的市人民政府民政部门审核同意后，报省民政部门审批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殡葬服务单位的事业性收费，按国家和省有关规定执行，实行专款专用，不得挪作它用。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　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殡葬服务单位应建立殡葬服务设施管理制度，适时更新改造火化设备，防止污染环境。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殡葬服务人员应遵守职业道德和操作规程，实行规范化文明服务，不得利用工作之便索取财物，不得出具虚假证明。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　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运输、存放、火化遗体必须凭公安机关、经批准的医疗机构或所在村(居)民委员会出具的死亡证明。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　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运输遗体必须进行必要的技术处理，确保卫生，防止污染环境。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城镇的遗体运输应由殡仪馆承办，农村的可由乡镇殡葬服务站或移风易俗服务组织承办。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禁止其他单位和个人从事以营利为目的的遗体运输业务。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存放非正常死亡者遗体，有关单位或个人应与殡仪馆签订书面协议。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无名尸体火化后180日仍无人认领骨灰的，可由殡仪馆自行处理。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公民在异地死亡的，应当就近火化。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除公安机关确因办案需要并经省级公安机关批准深埋的以外，任何单位和个人不得将遗体土葬。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禁止在公共场所摆放花圈、搭设灵棚或抛撒、焚烧祭祀品。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第十三条　</w:t>
      </w:r>
      <w:r>
        <w:rPr>
          <w:rFonts w:hint="eastAsia" w:ascii="仿宋_GB2312" w:hAnsi="仿宋_GB2312" w:eastAsia="仿宋_GB2312" w:cs="仿宋_GB2312"/>
          <w:sz w:val="32"/>
          <w:szCs w:val="32"/>
        </w:rPr>
        <w:t>提倡采用播撒、深埋、植树葬等方式处理骨灰。安葬骨灰必须在经批准建设的公墓或公益性墓地内。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　第十四条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禁止在下列区域建造坟墓：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(一)耕地、林地，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(二)城市公园、风景名胜区或文物保护区，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(三)水库、河流堤坝附近或水源保护区，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(四)铁路、公路两侧，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(五)城市总体规划确定的规划建成区及村镇规划区范围内。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　　第十五条　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禁止在公墓和公益性墓地埋葬遗体或建立宗族墓地、搞封建迷信活动。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禁止非法出租或买卖墓穴。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严格限制公墓和公益性墓地的墓穴面积。单穴不得超过0.8平方米，双穴不得超过1.2平方米，墓碑高不得超过0.8米。提倡使用卧碑或横碑。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　第十七条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在公墓内安葬骨灰，当事人应同公墓主办单位签订骨灰安葬协议，并一次性交纳有关费用。缴费期按年计算，最长不超过20年。期满仍需保留墓穴(含骨灰堂骨灰存放格位)的，公墓主办单位应当在期满前180日内通知户主办理继续使用手续；逾期不办理的，按无主墓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公墓和公益性墓地的土地所有权归国家或集体所有。因建设需占用时，除依法办理用地手续外，建设单位应给予当事人补偿；需搬迁的，建设单位应承担搬迁费用。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公墓主办单位应建立健全管理制度，做好公墓建设和维护工作。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公墓应当保持整洁肃穆，做到墓区规划合理，环境园林化。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　第二十条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火化机、运尸车、尸体冷藏柜等殡葬设备的生产、销售必须符合国家规定的技术标准。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禁止生产、销售和使用棺木等土葬用品。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　第二十二条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违反本规定，有下列情形之一的，由民政部门会同有关部门予以取缔，没收非法所得，并可处以1倍以上3倍以下罚款：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(一)未经批准兴办殡葬设施的，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(二)墓穴面积和墓碑高度超过规定标准的，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(三)生产、销售不符合国家规定技术标准的殡葬设备的，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(四)生产、销售棺木等土葬用品或封建迷信丧葬用品的。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其中第(一)项除按前款规定予以处罚外，还应当责令其恢复原状。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违反本规定，土葬遗体的，由民政部门责令其限期改正；拒不改正的，可以强制执行，所需费用由当事人承担。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违反本规定乱占土地、建造坟墓的，由土地行政主管部门责令其限期改正，恢复原状。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民政部门在殡葬管理执法时，执法人员不得少于2人。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第二十六条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违反本规定，构成违反治安管理行为的，由公安机关依法给予治安管理处罚；构成犯罪的，依法追究刑事责任。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第二十七条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收缴罚款必须使用财政部门统一制发的罚款票据。罚没款项全部上交国库。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第二十八条　</w:t>
      </w:r>
      <w:r>
        <w:rPr>
          <w:rFonts w:hint="eastAsia" w:ascii="仿宋_GB2312" w:hAnsi="仿宋_GB2312" w:eastAsia="仿宋_GB2312" w:cs="仿宋_GB2312"/>
          <w:sz w:val="32"/>
          <w:szCs w:val="32"/>
        </w:rPr>
        <w:t>殡仪服务人员利用工作之便索取财物、出具假证明，尚不构成犯罪的，由主管机关责令退赔，并给予行政处分；构成犯罪的，依法追究刑事责任。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殡葬管理部门工作人员玩忽职守、滥用职权、徇私舞弊，尚不构成犯罪的，由主管机关给予行政处分；构成犯罪的，依法追究刑事责任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第二十九条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华侨、港澳台同胞死亡后回本省安葬的，适用本规定。国家另有规定的，从其规定。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第三十条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本规定自1999年2月1日起施行。1985年9月19日山东省人民政府印发的《关于执行〈国务院关于殡葬管理的暂行规定〉的实施办法》和1996年2月6日山东省人民政府印发的《山东省公墓管理规定》同时废止。</w:t>
      </w:r>
    </w:p>
    <w:sectPr>
      <w:footerReference r:id="rId3" w:type="default"/>
      <w:pgSz w:w="11906" w:h="16838"/>
      <w:pgMar w:top="2098" w:right="1474" w:bottom="209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NjZkZDYwZDEyOTRiNGM4ODMxNzQxMDUzNjFhOWQifQ=="/>
  </w:docVars>
  <w:rsids>
    <w:rsidRoot w:val="05FD10DF"/>
    <w:rsid w:val="05FD10DF"/>
    <w:rsid w:val="1294233C"/>
    <w:rsid w:val="15AA6C60"/>
    <w:rsid w:val="25516834"/>
    <w:rsid w:val="285B46BD"/>
    <w:rsid w:val="66AA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2019-05-10T07:57:00Z</dcterms:created>
  <dc:creator>赛赛</dc:creator>
  <cp:lastModifiedBy>赛赛919</cp:lastModifiedBy>
  <dcterms:modified xsi:type="dcterms:W3CDTF">2024-01-17T08:57:45Z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0FAEDA52270D47ADA2B42B35CDFD5A0C_12</vt:lpwstr>
  </property>
</Properties>
</file>