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79BB6">
      <w:pPr>
        <w:pageBreakBefore w:val="0"/>
        <w:wordWrap w:val="0"/>
        <w:spacing w:before="0" w:after="0" w:line="220" w:lineRule="atLeast"/>
        <w:ind w:left="20" w:right="0"/>
        <w:jc w:val="both"/>
        <w:textAlignment w:val="baseline"/>
        <w:rPr>
          <w:sz w:val="28"/>
          <w:szCs w:val="28"/>
        </w:rPr>
      </w:pPr>
    </w:p>
    <w:p w14:paraId="44EA9FF9">
      <w:pPr>
        <w:pageBreakBefore w:val="0"/>
        <w:wordWrap w:val="0"/>
        <w:spacing w:before="0" w:after="0" w:line="240" w:lineRule="exact"/>
        <w:ind w:left="0" w:right="0"/>
        <w:jc w:val="both"/>
        <w:textAlignment w:val="baseline"/>
        <w:rPr>
          <w:sz w:val="22"/>
          <w:szCs w:val="22"/>
        </w:rPr>
      </w:pPr>
    </w:p>
    <w:p w14:paraId="4FB2F96A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  <w:t>殡葬服务机构收费网络集中公示</w:t>
      </w:r>
    </w:p>
    <w:p w14:paraId="1566C030">
      <w:pPr>
        <w:pStyle w:val="5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0"/>
          <w:szCs w:val="40"/>
          <w:lang w:val="en-US" w:eastAsia="zh-CN" w:bidi="ar-SA"/>
        </w:rPr>
      </w:pPr>
    </w:p>
    <w:p w14:paraId="354FB9E2">
      <w:pPr>
        <w:pageBreakBefore w:val="0"/>
        <w:wordWrap w:val="0"/>
        <w:spacing w:before="0" w:after="0" w:line="240" w:lineRule="exact"/>
        <w:ind w:left="0" w:right="0"/>
        <w:jc w:val="center"/>
        <w:textAlignment w:val="baseline"/>
        <w:rPr>
          <w:b w:val="0"/>
          <w:bCs w:val="0"/>
          <w:sz w:val="22"/>
          <w:szCs w:val="22"/>
        </w:rPr>
      </w:pPr>
    </w:p>
    <w:p w14:paraId="341E0C37">
      <w:pPr>
        <w:pageBreakBefore w:val="0"/>
        <w:wordWrap w:val="0"/>
        <w:spacing w:before="0" w:after="0" w:line="180" w:lineRule="atLeast"/>
        <w:ind w:left="20" w:right="0"/>
        <w:jc w:val="both"/>
        <w:textAlignment w:val="baseline"/>
        <w:rPr>
          <w:rFonts w:hint="eastAsia" w:eastAsia="黑体"/>
          <w:b w:val="0"/>
          <w:bCs w:val="0"/>
          <w:sz w:val="28"/>
          <w:szCs w:val="28"/>
          <w:lang w:eastAsia="zh-CN"/>
        </w:rPr>
      </w:pPr>
      <w:r>
        <w:rPr>
          <w:rFonts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</w:rPr>
        <w:t>收费单位：</w:t>
      </w:r>
      <w:r>
        <w:rPr>
          <w:rFonts w:hint="eastAsia" w:ascii="黑体" w:hAnsi="黑体" w:eastAsia="黑体" w:cs="黑体"/>
          <w:b w:val="0"/>
          <w:bCs w:val="0"/>
          <w:i w:val="0"/>
          <w:color w:val="000000"/>
          <w:spacing w:val="0"/>
          <w:sz w:val="28"/>
          <w:szCs w:val="28"/>
          <w:lang w:eastAsia="zh-CN"/>
        </w:rPr>
        <w:t>台儿庄区殡仪馆</w:t>
      </w:r>
    </w:p>
    <w:tbl>
      <w:tblPr>
        <w:tblStyle w:val="3"/>
        <w:tblW w:w="5082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51"/>
        <w:gridCol w:w="1442"/>
        <w:gridCol w:w="1404"/>
        <w:gridCol w:w="1220"/>
        <w:gridCol w:w="2540"/>
        <w:gridCol w:w="2571"/>
        <w:gridCol w:w="2899"/>
        <w:gridCol w:w="1051"/>
      </w:tblGrid>
      <w:tr w14:paraId="1C6B0E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5000" w:type="pct"/>
            <w:gridSpan w:val="9"/>
            <w:vAlign w:val="center"/>
          </w:tcPr>
          <w:p w14:paraId="27E1496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/>
                <w:i w:val="0"/>
                <w:color w:val="000000"/>
                <w:spacing w:val="0"/>
                <w:sz w:val="24"/>
                <w:szCs w:val="24"/>
              </w:rPr>
              <w:t>基本殡葬服务收费</w:t>
            </w:r>
          </w:p>
        </w:tc>
      </w:tr>
      <w:tr w14:paraId="014F1D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6" w:hRule="atLeast"/>
        </w:trPr>
        <w:tc>
          <w:tcPr>
            <w:tcW w:w="403" w:type="pct"/>
            <w:vAlign w:val="center"/>
          </w:tcPr>
          <w:p w14:paraId="77204A6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400" w:type="pct"/>
            <w:vAlign w:val="center"/>
          </w:tcPr>
          <w:p w14:paraId="1F5A302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461" w:type="pct"/>
            <w:vAlign w:val="center"/>
          </w:tcPr>
          <w:p w14:paraId="0E13389A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449" w:type="pct"/>
            <w:vAlign w:val="center"/>
          </w:tcPr>
          <w:p w14:paraId="234DE29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390" w:type="pct"/>
            <w:vAlign w:val="center"/>
          </w:tcPr>
          <w:p w14:paraId="30EE320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812" w:type="pct"/>
            <w:vAlign w:val="center"/>
          </w:tcPr>
          <w:p w14:paraId="0D721E6D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822" w:type="pct"/>
            <w:vAlign w:val="center"/>
          </w:tcPr>
          <w:p w14:paraId="23A693B1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27" w:type="pct"/>
            <w:vAlign w:val="center"/>
          </w:tcPr>
          <w:p w14:paraId="04FA7A4E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331" w:type="pct"/>
            <w:vAlign w:val="top"/>
          </w:tcPr>
          <w:p w14:paraId="4107480B"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 w14:paraId="2FB48FC1"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 w14:paraId="161656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03" w:type="pct"/>
            <w:vMerge w:val="restart"/>
            <w:vAlign w:val="center"/>
          </w:tcPr>
          <w:p w14:paraId="1E8C35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遗体存放</w:t>
            </w:r>
          </w:p>
        </w:tc>
        <w:tc>
          <w:tcPr>
            <w:tcW w:w="400" w:type="pct"/>
            <w:vAlign w:val="center"/>
          </w:tcPr>
          <w:p w14:paraId="319A5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</w:t>
            </w:r>
          </w:p>
        </w:tc>
        <w:tc>
          <w:tcPr>
            <w:tcW w:w="461" w:type="pct"/>
            <w:vAlign w:val="center"/>
          </w:tcPr>
          <w:p w14:paraId="5CE0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 w14:paraId="352FB9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restart"/>
            <w:tcBorders>
              <w:bottom w:val="nil"/>
            </w:tcBorders>
            <w:vAlign w:val="center"/>
          </w:tcPr>
          <w:p w14:paraId="6F618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台价字（2022）101号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14:paraId="27DC5D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遗体冷藏存放</w:t>
            </w:r>
          </w:p>
        </w:tc>
        <w:tc>
          <w:tcPr>
            <w:tcW w:w="822" w:type="pct"/>
            <w:vAlign w:val="center"/>
          </w:tcPr>
          <w:p w14:paraId="442661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单体冷藏柜</w:t>
            </w:r>
          </w:p>
        </w:tc>
        <w:tc>
          <w:tcPr>
            <w:tcW w:w="927" w:type="pct"/>
            <w:vMerge w:val="restart"/>
            <w:vAlign w:val="center"/>
          </w:tcPr>
          <w:p w14:paraId="2F08FB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户籍居民以及其他符合条件的免除对象，直接减免3 天内遗体存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放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（含冷藏）费</w:t>
            </w:r>
          </w:p>
        </w:tc>
        <w:tc>
          <w:tcPr>
            <w:tcW w:w="331" w:type="pct"/>
            <w:vMerge w:val="restart"/>
            <w:vAlign w:val="center"/>
          </w:tcPr>
          <w:p w14:paraId="7D784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6AC5D27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vMerge w:val="continue"/>
            <w:vAlign w:val="center"/>
          </w:tcPr>
          <w:p w14:paraId="11B0B8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00" w:type="pct"/>
            <w:vAlign w:val="center"/>
          </w:tcPr>
          <w:p w14:paraId="68EBD6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461" w:type="pct"/>
            <w:vAlign w:val="center"/>
          </w:tcPr>
          <w:p w14:paraId="3D36D9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元/具/小时</w:t>
            </w:r>
          </w:p>
        </w:tc>
        <w:tc>
          <w:tcPr>
            <w:tcW w:w="449" w:type="pct"/>
            <w:vAlign w:val="center"/>
          </w:tcPr>
          <w:p w14:paraId="58574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 w14:paraId="75C4B5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vMerge w:val="continue"/>
            <w:shd w:val="clear" w:color="auto" w:fill="auto"/>
            <w:vAlign w:val="center"/>
          </w:tcPr>
          <w:p w14:paraId="2643F0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22" w:type="pct"/>
            <w:vAlign w:val="center"/>
          </w:tcPr>
          <w:p w14:paraId="79ED77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组合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冷藏柜</w:t>
            </w:r>
          </w:p>
        </w:tc>
        <w:tc>
          <w:tcPr>
            <w:tcW w:w="927" w:type="pct"/>
            <w:vMerge w:val="continue"/>
            <w:vAlign w:val="center"/>
          </w:tcPr>
          <w:p w14:paraId="306DBF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331" w:type="pct"/>
            <w:vMerge w:val="continue"/>
            <w:vAlign w:val="center"/>
          </w:tcPr>
          <w:p w14:paraId="36CC36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845BF4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403" w:type="pct"/>
            <w:shd w:val="clear" w:color="auto" w:fill="auto"/>
            <w:vAlign w:val="center"/>
          </w:tcPr>
          <w:p w14:paraId="1FE22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遗体接运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64B50B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2648D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shd w:val="clear" w:color="auto" w:fill="auto"/>
            <w:vAlign w:val="center"/>
          </w:tcPr>
          <w:p w14:paraId="304E04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shd w:val="clear" w:color="auto" w:fill="auto"/>
            <w:vAlign w:val="center"/>
          </w:tcPr>
          <w:p w14:paraId="4EDBF9C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AC11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到指定地点接运遗体，含遗体消毒及抬尸</w:t>
            </w:r>
          </w:p>
        </w:tc>
        <w:tc>
          <w:tcPr>
            <w:tcW w:w="822" w:type="pct"/>
            <w:shd w:val="clear" w:color="auto" w:fill="auto"/>
            <w:vAlign w:val="center"/>
          </w:tcPr>
          <w:p w14:paraId="795052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20公里以内每具100元，超出20公里每公里加收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元，按照往返里程计算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71777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 w14:paraId="3AA47D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0E31624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0" w:hRule="atLeast"/>
        </w:trPr>
        <w:tc>
          <w:tcPr>
            <w:tcW w:w="403" w:type="pct"/>
            <w:vAlign w:val="center"/>
          </w:tcPr>
          <w:p w14:paraId="2DEA2D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</w:t>
            </w:r>
          </w:p>
        </w:tc>
        <w:tc>
          <w:tcPr>
            <w:tcW w:w="400" w:type="pct"/>
            <w:vAlign w:val="center"/>
          </w:tcPr>
          <w:p w14:paraId="5836C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461" w:type="pct"/>
            <w:vAlign w:val="center"/>
          </w:tcPr>
          <w:p w14:paraId="7B4E5E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449" w:type="pct"/>
            <w:vAlign w:val="center"/>
          </w:tcPr>
          <w:p w14:paraId="741DF4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nil"/>
            </w:tcBorders>
            <w:vAlign w:val="center"/>
          </w:tcPr>
          <w:p w14:paraId="4986DE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3EC08B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遗体火化（含骨灰整理）</w:t>
            </w:r>
          </w:p>
        </w:tc>
        <w:tc>
          <w:tcPr>
            <w:tcW w:w="822" w:type="pct"/>
            <w:vAlign w:val="center"/>
          </w:tcPr>
          <w:p w14:paraId="262B8B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含骨灰整理</w:t>
            </w:r>
            <w:r>
              <w:rPr>
                <w:rFonts w:hint="default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,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7周岁半儿童减半</w:t>
            </w:r>
          </w:p>
        </w:tc>
        <w:tc>
          <w:tcPr>
            <w:tcW w:w="927" w:type="pct"/>
            <w:vAlign w:val="center"/>
          </w:tcPr>
          <w:p w14:paraId="2BE1BC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331" w:type="pct"/>
            <w:vAlign w:val="center"/>
          </w:tcPr>
          <w:p w14:paraId="099FBC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AB762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4" w:hRule="atLeast"/>
        </w:trPr>
        <w:tc>
          <w:tcPr>
            <w:tcW w:w="403" w:type="pct"/>
            <w:vAlign w:val="center"/>
          </w:tcPr>
          <w:p w14:paraId="795932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骨灰寄存</w:t>
            </w:r>
          </w:p>
        </w:tc>
        <w:tc>
          <w:tcPr>
            <w:tcW w:w="400" w:type="pct"/>
            <w:vAlign w:val="center"/>
          </w:tcPr>
          <w:p w14:paraId="09B07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60</w:t>
            </w:r>
          </w:p>
        </w:tc>
        <w:tc>
          <w:tcPr>
            <w:tcW w:w="461" w:type="pct"/>
            <w:vAlign w:val="center"/>
          </w:tcPr>
          <w:p w14:paraId="01198B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元/盒/年</w:t>
            </w:r>
          </w:p>
        </w:tc>
        <w:tc>
          <w:tcPr>
            <w:tcW w:w="449" w:type="pct"/>
            <w:vAlign w:val="center"/>
          </w:tcPr>
          <w:p w14:paraId="16029D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390" w:type="pct"/>
            <w:vMerge w:val="continue"/>
            <w:tcBorders>
              <w:bottom w:val="single" w:color="auto" w:sz="4" w:space="0"/>
            </w:tcBorders>
            <w:vAlign w:val="center"/>
          </w:tcPr>
          <w:p w14:paraId="769D20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812" w:type="pct"/>
            <w:shd w:val="clear" w:color="auto" w:fill="auto"/>
            <w:vAlign w:val="center"/>
          </w:tcPr>
          <w:p w14:paraId="22E2C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按约定期限存放骨灰，含骨灰寄存、管理、卫生清洁</w:t>
            </w:r>
          </w:p>
        </w:tc>
        <w:tc>
          <w:tcPr>
            <w:tcW w:w="822" w:type="pct"/>
            <w:vAlign w:val="center"/>
          </w:tcPr>
          <w:p w14:paraId="49CC8A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铝合金骨灰格单盒60元/年，不满半年的按半年收费，不足一年的按一年收费</w:t>
            </w:r>
          </w:p>
        </w:tc>
        <w:tc>
          <w:tcPr>
            <w:tcW w:w="927" w:type="pct"/>
            <w:vAlign w:val="center"/>
          </w:tcPr>
          <w:p w14:paraId="641C4F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户籍居民以及其他符合条件的免除对象，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直接减免（一年内免费）</w:t>
            </w:r>
          </w:p>
        </w:tc>
        <w:tc>
          <w:tcPr>
            <w:tcW w:w="331" w:type="pct"/>
            <w:vAlign w:val="center"/>
          </w:tcPr>
          <w:p w14:paraId="26C848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3180D0EE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74329798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both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494582D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35429B29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1E6A1147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17FCD3AC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585001F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2C553F58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26CAD63B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4EC9B803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p w14:paraId="685758F0">
      <w:pPr>
        <w:pageBreakBefore w:val="0"/>
        <w:wordWrap w:val="0"/>
        <w:spacing w:before="0" w:after="0" w:line="100" w:lineRule="exact"/>
        <w:ind w:left="0" w:right="0"/>
        <w:jc w:val="center"/>
        <w:textAlignment w:val="baseline"/>
        <w:rPr>
          <w:sz w:val="22"/>
          <w:szCs w:val="22"/>
        </w:rPr>
      </w:pPr>
    </w:p>
    <w:tbl>
      <w:tblPr>
        <w:tblStyle w:val="3"/>
        <w:tblW w:w="15390" w:type="dxa"/>
        <w:tblInd w:w="-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440"/>
        <w:gridCol w:w="1455"/>
        <w:gridCol w:w="1665"/>
        <w:gridCol w:w="1020"/>
        <w:gridCol w:w="4620"/>
        <w:gridCol w:w="1575"/>
        <w:gridCol w:w="960"/>
        <w:gridCol w:w="1140"/>
      </w:tblGrid>
      <w:tr w14:paraId="35B28B6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15390" w:type="dxa"/>
            <w:gridSpan w:val="9"/>
            <w:vAlign w:val="center"/>
          </w:tcPr>
          <w:p w14:paraId="5C58F760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非基本殡葬(延伸)服务收费</w:t>
            </w:r>
          </w:p>
        </w:tc>
      </w:tr>
      <w:tr w14:paraId="51D3B0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1515" w:type="dxa"/>
            <w:vAlign w:val="center"/>
          </w:tcPr>
          <w:p w14:paraId="420CC73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服务项目</w:t>
            </w:r>
          </w:p>
        </w:tc>
        <w:tc>
          <w:tcPr>
            <w:tcW w:w="1440" w:type="dxa"/>
            <w:vAlign w:val="center"/>
          </w:tcPr>
          <w:p w14:paraId="7A82EA19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收费标准</w:t>
            </w:r>
          </w:p>
        </w:tc>
        <w:tc>
          <w:tcPr>
            <w:tcW w:w="1455" w:type="dxa"/>
            <w:vAlign w:val="center"/>
          </w:tcPr>
          <w:p w14:paraId="4E8F13C8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计费单位</w:t>
            </w:r>
          </w:p>
        </w:tc>
        <w:tc>
          <w:tcPr>
            <w:tcW w:w="1665" w:type="dxa"/>
            <w:vAlign w:val="center"/>
          </w:tcPr>
          <w:p w14:paraId="66D859F3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定价形式</w:t>
            </w:r>
          </w:p>
        </w:tc>
        <w:tc>
          <w:tcPr>
            <w:tcW w:w="1020" w:type="dxa"/>
            <w:vAlign w:val="center"/>
          </w:tcPr>
          <w:p w14:paraId="794BB746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收费文件</w:t>
            </w:r>
          </w:p>
        </w:tc>
        <w:tc>
          <w:tcPr>
            <w:tcW w:w="4620" w:type="dxa"/>
            <w:vAlign w:val="center"/>
          </w:tcPr>
          <w:p w14:paraId="25F205F4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服务内容</w:t>
            </w:r>
          </w:p>
        </w:tc>
        <w:tc>
          <w:tcPr>
            <w:tcW w:w="1575" w:type="dxa"/>
            <w:vAlign w:val="center"/>
          </w:tcPr>
          <w:p w14:paraId="31BA7B57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服务标准、等级、规格</w:t>
            </w:r>
          </w:p>
        </w:tc>
        <w:tc>
          <w:tcPr>
            <w:tcW w:w="960" w:type="dxa"/>
            <w:vAlign w:val="center"/>
          </w:tcPr>
          <w:p w14:paraId="1E4B649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减免政策</w:t>
            </w:r>
          </w:p>
        </w:tc>
        <w:tc>
          <w:tcPr>
            <w:tcW w:w="1140" w:type="dxa"/>
            <w:vAlign w:val="top"/>
          </w:tcPr>
          <w:p w14:paraId="082B7BB9">
            <w:pPr>
              <w:pageBreakBefore w:val="0"/>
              <w:wordWrap w:val="0"/>
              <w:spacing w:before="0" w:after="0" w:line="180" w:lineRule="atLeast"/>
              <w:ind w:left="20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备注</w:t>
            </w:r>
          </w:p>
          <w:p w14:paraId="75AFF408">
            <w:pPr>
              <w:pageBreakBefore w:val="0"/>
              <w:wordWrap w:val="0"/>
              <w:spacing w:before="0" w:after="0" w:line="180" w:lineRule="atLeast"/>
              <w:ind w:left="6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(可附照片)</w:t>
            </w:r>
          </w:p>
        </w:tc>
      </w:tr>
      <w:tr w14:paraId="46C72B7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15" w:type="dxa"/>
            <w:shd w:val="clear" w:color="auto" w:fill="auto"/>
            <w:vAlign w:val="center"/>
          </w:tcPr>
          <w:p w14:paraId="06C922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休息室</w:t>
            </w:r>
          </w:p>
        </w:tc>
        <w:tc>
          <w:tcPr>
            <w:tcW w:w="1440" w:type="dxa"/>
            <w:vAlign w:val="center"/>
          </w:tcPr>
          <w:p w14:paraId="2C8D90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</w:t>
            </w:r>
          </w:p>
        </w:tc>
        <w:tc>
          <w:tcPr>
            <w:tcW w:w="1455" w:type="dxa"/>
            <w:vAlign w:val="center"/>
          </w:tcPr>
          <w:p w14:paraId="197D0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次</w:t>
            </w:r>
          </w:p>
        </w:tc>
        <w:tc>
          <w:tcPr>
            <w:tcW w:w="1665" w:type="dxa"/>
            <w:vAlign w:val="center"/>
          </w:tcPr>
          <w:p w14:paraId="368EA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31BD1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vAlign w:val="center"/>
          </w:tcPr>
          <w:p w14:paraId="38577D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引导丧主进入休息室等待提供饮水机、纸杯、座椅，引导丧主进入休息室等待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197D74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6158AF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3C53722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F3A0DD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515" w:type="dxa"/>
            <w:shd w:val="clear" w:color="auto" w:fill="auto"/>
            <w:vAlign w:val="center"/>
          </w:tcPr>
          <w:p w14:paraId="45B07F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丧主接待室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E07BD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3449A7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22CAB2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4990C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972A9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41066A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58EE2A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12D437E7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548842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515" w:type="dxa"/>
            <w:shd w:val="clear" w:color="auto" w:fill="auto"/>
            <w:vAlign w:val="center"/>
          </w:tcPr>
          <w:p w14:paraId="29AA09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来宾接待室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849D5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04A03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元/次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4C8A7A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EF53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3B6B87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室内设有空调，提供饮水机、纸杯、座椅，引导丧主进入休息室等待</w:t>
            </w:r>
          </w:p>
        </w:tc>
        <w:tc>
          <w:tcPr>
            <w:tcW w:w="1575" w:type="dxa"/>
            <w:vAlign w:val="center"/>
          </w:tcPr>
          <w:p w14:paraId="668956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278E51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01F8A58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0EE834C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1515" w:type="dxa"/>
            <w:shd w:val="clear" w:color="auto" w:fill="auto"/>
            <w:vAlign w:val="center"/>
          </w:tcPr>
          <w:p w14:paraId="03CD8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6D57D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</w:t>
            </w:r>
            <w:bookmarkStart w:id="0" w:name="_GoBack"/>
            <w:bookmarkEnd w:id="0"/>
          </w:p>
        </w:tc>
        <w:tc>
          <w:tcPr>
            <w:tcW w:w="1455" w:type="dxa"/>
            <w:shd w:val="clear" w:color="auto" w:fill="auto"/>
            <w:vAlign w:val="center"/>
          </w:tcPr>
          <w:p w14:paraId="4D3637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5" w:type="dxa"/>
            <w:shd w:val="clear" w:color="auto" w:fill="auto"/>
            <w:vAlign w:val="center"/>
          </w:tcPr>
          <w:p w14:paraId="5A5518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20" w:type="dxa"/>
            <w:shd w:val="clear" w:color="auto" w:fill="auto"/>
            <w:vAlign w:val="center"/>
          </w:tcPr>
          <w:p w14:paraId="261AC4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FA0D8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告别厅租用、LED电子显示屏、音乐、场地基本设施布置、空调、供桌、花圈等</w:t>
            </w:r>
          </w:p>
        </w:tc>
        <w:tc>
          <w:tcPr>
            <w:tcW w:w="1575" w:type="dxa"/>
            <w:vAlign w:val="center"/>
          </w:tcPr>
          <w:p w14:paraId="017A0B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2F476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FB1D555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49BCDDA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515" w:type="dxa"/>
            <w:shd w:val="clear" w:color="auto" w:fill="auto"/>
            <w:vAlign w:val="center"/>
          </w:tcPr>
          <w:p w14:paraId="72347C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馆外非正常死亡收尸</w:t>
            </w:r>
          </w:p>
        </w:tc>
        <w:tc>
          <w:tcPr>
            <w:tcW w:w="1440" w:type="dxa"/>
            <w:vAlign w:val="center"/>
          </w:tcPr>
          <w:p w14:paraId="3B9FFB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 w14:paraId="1CE3E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0E33EA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2DC432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2D1BB4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 w14:paraId="028F9B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4F7FDD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621E8636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069481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5" w:type="dxa"/>
            <w:shd w:val="clear" w:color="auto" w:fill="auto"/>
            <w:vAlign w:val="center"/>
          </w:tcPr>
          <w:p w14:paraId="6EAA5D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馆外碎尸腐尸收尸</w:t>
            </w:r>
          </w:p>
        </w:tc>
        <w:tc>
          <w:tcPr>
            <w:tcW w:w="1440" w:type="dxa"/>
            <w:vAlign w:val="center"/>
          </w:tcPr>
          <w:p w14:paraId="2B9DA3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 w14:paraId="2EF7E9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52DF4D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3E08D2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0E63A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破碎、腐败、变形、传染病、车祸等；含遗体收敛及人工搬抬</w:t>
            </w:r>
          </w:p>
        </w:tc>
        <w:tc>
          <w:tcPr>
            <w:tcW w:w="1575" w:type="dxa"/>
            <w:vAlign w:val="center"/>
          </w:tcPr>
          <w:p w14:paraId="21EF59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E1A62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FFAC4A4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FA141F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1515" w:type="dxa"/>
            <w:shd w:val="clear" w:color="auto" w:fill="auto"/>
            <w:vAlign w:val="center"/>
          </w:tcPr>
          <w:p w14:paraId="534845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遗体理发</w:t>
            </w:r>
          </w:p>
        </w:tc>
        <w:tc>
          <w:tcPr>
            <w:tcW w:w="1440" w:type="dxa"/>
            <w:vAlign w:val="center"/>
          </w:tcPr>
          <w:p w14:paraId="3E2C4A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</w:t>
            </w:r>
          </w:p>
        </w:tc>
        <w:tc>
          <w:tcPr>
            <w:tcW w:w="1455" w:type="dxa"/>
            <w:vAlign w:val="center"/>
          </w:tcPr>
          <w:p w14:paraId="498FD6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2B916A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704A96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7EEEF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含理发、剃须</w:t>
            </w:r>
          </w:p>
        </w:tc>
        <w:tc>
          <w:tcPr>
            <w:tcW w:w="1575" w:type="dxa"/>
            <w:vAlign w:val="center"/>
          </w:tcPr>
          <w:p w14:paraId="71F2E9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18B3E9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02A72CF8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14F094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515" w:type="dxa"/>
            <w:shd w:val="clear" w:color="auto" w:fill="auto"/>
            <w:vAlign w:val="center"/>
          </w:tcPr>
          <w:p w14:paraId="082EB1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普通遗体整容化妆</w:t>
            </w:r>
          </w:p>
        </w:tc>
        <w:tc>
          <w:tcPr>
            <w:tcW w:w="1440" w:type="dxa"/>
            <w:vAlign w:val="center"/>
          </w:tcPr>
          <w:p w14:paraId="0B9E18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300</w:t>
            </w:r>
          </w:p>
        </w:tc>
        <w:tc>
          <w:tcPr>
            <w:tcW w:w="1455" w:type="dxa"/>
            <w:vAlign w:val="center"/>
          </w:tcPr>
          <w:p w14:paraId="7C8240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49542F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1C5765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596FC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清洁消毒，调整五官位置，肤色修饰，细节装饰，异味处理</w:t>
            </w:r>
          </w:p>
        </w:tc>
        <w:tc>
          <w:tcPr>
            <w:tcW w:w="1575" w:type="dxa"/>
            <w:vAlign w:val="center"/>
          </w:tcPr>
          <w:p w14:paraId="72E238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4F8237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373D5711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666B050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15" w:type="dxa"/>
            <w:shd w:val="clear" w:color="auto" w:fill="auto"/>
            <w:vAlign w:val="center"/>
          </w:tcPr>
          <w:p w14:paraId="6F22A3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遗体整形</w:t>
            </w:r>
          </w:p>
        </w:tc>
        <w:tc>
          <w:tcPr>
            <w:tcW w:w="1440" w:type="dxa"/>
            <w:vAlign w:val="center"/>
          </w:tcPr>
          <w:p w14:paraId="5FF1B3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500</w:t>
            </w:r>
          </w:p>
        </w:tc>
        <w:tc>
          <w:tcPr>
            <w:tcW w:w="1455" w:type="dxa"/>
            <w:vAlign w:val="center"/>
          </w:tcPr>
          <w:p w14:paraId="37ED21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vAlign w:val="center"/>
          </w:tcPr>
          <w:p w14:paraId="08BC78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vAlign w:val="center"/>
          </w:tcPr>
          <w:p w14:paraId="6A02EC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669423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针对非正常死亡遗体受损、变形修复</w:t>
            </w:r>
          </w:p>
        </w:tc>
        <w:tc>
          <w:tcPr>
            <w:tcW w:w="1575" w:type="dxa"/>
            <w:vAlign w:val="center"/>
          </w:tcPr>
          <w:p w14:paraId="4EE878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60" w:type="dxa"/>
            <w:vAlign w:val="center"/>
          </w:tcPr>
          <w:p w14:paraId="57A99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59F49149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14:paraId="5F002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515" w:type="dxa"/>
            <w:shd w:val="clear" w:color="auto" w:fill="auto"/>
            <w:vAlign w:val="center"/>
          </w:tcPr>
          <w:p w14:paraId="51130A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骨灰回送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D588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100</w:t>
            </w:r>
          </w:p>
        </w:tc>
        <w:tc>
          <w:tcPr>
            <w:tcW w:w="1455" w:type="dxa"/>
            <w:shd w:val="clear" w:color="auto" w:fill="auto"/>
            <w:vAlign w:val="center"/>
          </w:tcPr>
          <w:p w14:paraId="713E69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元/具</w:t>
            </w:r>
          </w:p>
        </w:tc>
        <w:tc>
          <w:tcPr>
            <w:tcW w:w="1665" w:type="dxa"/>
            <w:shd w:val="clear" w:color="auto" w:fill="auto"/>
            <w:vAlign w:val="center"/>
          </w:tcPr>
          <w:p w14:paraId="1D2AB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4E4DA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4620" w:type="dxa"/>
            <w:shd w:val="clear" w:color="auto" w:fill="auto"/>
            <w:vAlign w:val="center"/>
          </w:tcPr>
          <w:p w14:paraId="0F30F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接运遗体火化后，根据丧属需求回送骨灰至指定地方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B7DC3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20公里以内100元，超过20公里的每1公里加收3元，均按往返里程计算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F19D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140" w:type="dxa"/>
            <w:vAlign w:val="center"/>
          </w:tcPr>
          <w:p w14:paraId="4963DBF1">
            <w:pPr>
              <w:pageBreakBefore w:val="0"/>
              <w:wordWrap w:val="0"/>
              <w:spacing w:before="0" w:after="0" w:line="60" w:lineRule="exac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</w:tbl>
    <w:tbl>
      <w:tblPr>
        <w:tblStyle w:val="3"/>
        <w:tblpPr w:leftFromText="180" w:rightFromText="180" w:vertAnchor="text" w:horzAnchor="page" w:tblpX="659" w:tblpY="119"/>
        <w:tblOverlap w:val="never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4"/>
        <w:gridCol w:w="1664"/>
        <w:gridCol w:w="1664"/>
        <w:gridCol w:w="1664"/>
        <w:gridCol w:w="1664"/>
        <w:gridCol w:w="1664"/>
        <w:gridCol w:w="1872"/>
        <w:gridCol w:w="1840"/>
        <w:gridCol w:w="1464"/>
      </w:tblGrid>
      <w:tr w14:paraId="31E57E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60" w:type="dxa"/>
            <w:gridSpan w:val="9"/>
            <w:vAlign w:val="center"/>
          </w:tcPr>
          <w:p w14:paraId="3222708C">
            <w:pPr>
              <w:pageBreakBefore w:val="0"/>
              <w:wordWrap w:val="0"/>
              <w:spacing w:before="0" w:after="0" w:line="160" w:lineRule="atLeast"/>
              <w:ind w:left="0" w:right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rFonts w:ascii="黑体" w:hAnsi="黑体" w:eastAsia="黑体" w:cs="黑体"/>
                <w:b w:val="0"/>
                <w:i w:val="0"/>
                <w:color w:val="000000"/>
                <w:spacing w:val="0"/>
                <w:sz w:val="22"/>
                <w:szCs w:val="22"/>
              </w:rPr>
              <w:t>殡葬用品价格</w:t>
            </w:r>
          </w:p>
        </w:tc>
      </w:tr>
      <w:tr w14:paraId="0CDC2B9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1664" w:type="dxa"/>
            <w:vAlign w:val="center"/>
          </w:tcPr>
          <w:p w14:paraId="3CD13B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殡葬用品名称</w:t>
            </w:r>
          </w:p>
        </w:tc>
        <w:tc>
          <w:tcPr>
            <w:tcW w:w="1664" w:type="dxa"/>
            <w:vAlign w:val="center"/>
          </w:tcPr>
          <w:p w14:paraId="70CB6F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  <w:tc>
          <w:tcPr>
            <w:tcW w:w="1664" w:type="dxa"/>
            <w:vAlign w:val="center"/>
          </w:tcPr>
          <w:p w14:paraId="013338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1664" w:type="dxa"/>
            <w:vAlign w:val="center"/>
          </w:tcPr>
          <w:p w14:paraId="29F8B8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定价形式</w:t>
            </w:r>
          </w:p>
        </w:tc>
        <w:tc>
          <w:tcPr>
            <w:tcW w:w="1664" w:type="dxa"/>
            <w:vAlign w:val="center"/>
          </w:tcPr>
          <w:p w14:paraId="4F8488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产地</w:t>
            </w:r>
          </w:p>
        </w:tc>
        <w:tc>
          <w:tcPr>
            <w:tcW w:w="1664" w:type="dxa"/>
            <w:vAlign w:val="center"/>
          </w:tcPr>
          <w:p w14:paraId="4A856D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材质</w:t>
            </w:r>
          </w:p>
        </w:tc>
        <w:tc>
          <w:tcPr>
            <w:tcW w:w="1872" w:type="dxa"/>
            <w:vAlign w:val="center"/>
          </w:tcPr>
          <w:p w14:paraId="19C913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</w:tc>
        <w:tc>
          <w:tcPr>
            <w:tcW w:w="1840" w:type="dxa"/>
            <w:vAlign w:val="center"/>
          </w:tcPr>
          <w:p w14:paraId="5C39D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1464" w:type="dxa"/>
            <w:vAlign w:val="top"/>
          </w:tcPr>
          <w:p w14:paraId="0D15A9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  <w:p w14:paraId="77241E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(可附照片)</w:t>
            </w:r>
          </w:p>
        </w:tc>
      </w:tr>
      <w:tr w14:paraId="6C7EEA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664" w:type="dxa"/>
            <w:vAlign w:val="center"/>
          </w:tcPr>
          <w:p w14:paraId="6E99C3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1</w:t>
            </w:r>
          </w:p>
        </w:tc>
        <w:tc>
          <w:tcPr>
            <w:tcW w:w="1664" w:type="dxa"/>
            <w:vAlign w:val="center"/>
          </w:tcPr>
          <w:p w14:paraId="0DCFB3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676</w:t>
            </w:r>
          </w:p>
        </w:tc>
        <w:tc>
          <w:tcPr>
            <w:tcW w:w="1664" w:type="dxa"/>
            <w:vAlign w:val="center"/>
          </w:tcPr>
          <w:p w14:paraId="502EC8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31D597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2A029A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72AED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30FDC8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33*25*24(厘米)</w:t>
            </w:r>
          </w:p>
        </w:tc>
        <w:tc>
          <w:tcPr>
            <w:tcW w:w="1840" w:type="dxa"/>
            <w:vAlign w:val="center"/>
          </w:tcPr>
          <w:p w14:paraId="19136B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7EB922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26723F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664" w:type="dxa"/>
            <w:vAlign w:val="center"/>
          </w:tcPr>
          <w:p w14:paraId="4D9A93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</w:t>
            </w:r>
          </w:p>
        </w:tc>
        <w:tc>
          <w:tcPr>
            <w:tcW w:w="1664" w:type="dxa"/>
            <w:vAlign w:val="center"/>
          </w:tcPr>
          <w:p w14:paraId="6310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520</w:t>
            </w:r>
          </w:p>
        </w:tc>
        <w:tc>
          <w:tcPr>
            <w:tcW w:w="1664" w:type="dxa"/>
            <w:vAlign w:val="center"/>
          </w:tcPr>
          <w:p w14:paraId="6E0C2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6103A7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602535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37E510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13859B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33*23.5*24(厘米)</w:t>
            </w:r>
          </w:p>
        </w:tc>
        <w:tc>
          <w:tcPr>
            <w:tcW w:w="1840" w:type="dxa"/>
            <w:vAlign w:val="center"/>
          </w:tcPr>
          <w:p w14:paraId="4BD20D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0ECCF6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C50F4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1664" w:type="dxa"/>
            <w:shd w:val="clear" w:color="auto" w:fill="auto"/>
            <w:vAlign w:val="center"/>
          </w:tcPr>
          <w:p w14:paraId="3E265C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78B12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312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2130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31352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EBF9A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921C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96E9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33*23*23(厘米)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438434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shd w:val="clear" w:color="auto" w:fill="auto"/>
            <w:vAlign w:val="center"/>
          </w:tcPr>
          <w:p w14:paraId="1703C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95882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1664" w:type="dxa"/>
            <w:vAlign w:val="center"/>
          </w:tcPr>
          <w:p w14:paraId="52E66D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骨灰盒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4</w:t>
            </w:r>
          </w:p>
        </w:tc>
        <w:tc>
          <w:tcPr>
            <w:tcW w:w="1664" w:type="dxa"/>
            <w:vAlign w:val="center"/>
          </w:tcPr>
          <w:p w14:paraId="6E15AB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221</w:t>
            </w:r>
          </w:p>
        </w:tc>
        <w:tc>
          <w:tcPr>
            <w:tcW w:w="1664" w:type="dxa"/>
            <w:vAlign w:val="center"/>
          </w:tcPr>
          <w:p w14:paraId="0CE1A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vAlign w:val="center"/>
          </w:tcPr>
          <w:p w14:paraId="49CFA1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5F0EBC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河南</w:t>
            </w:r>
          </w:p>
        </w:tc>
        <w:tc>
          <w:tcPr>
            <w:tcW w:w="1664" w:type="dxa"/>
            <w:vAlign w:val="center"/>
          </w:tcPr>
          <w:p w14:paraId="330B0A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vAlign w:val="center"/>
          </w:tcPr>
          <w:p w14:paraId="5C8D80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33*22*21(厘米)</w:t>
            </w:r>
          </w:p>
        </w:tc>
        <w:tc>
          <w:tcPr>
            <w:tcW w:w="1840" w:type="dxa"/>
            <w:vAlign w:val="center"/>
          </w:tcPr>
          <w:p w14:paraId="09A4D57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7A21DE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38AC25F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</w:trPr>
        <w:tc>
          <w:tcPr>
            <w:tcW w:w="1664" w:type="dxa"/>
            <w:shd w:val="clear" w:color="auto" w:fill="auto"/>
            <w:vAlign w:val="center"/>
          </w:tcPr>
          <w:p w14:paraId="1ED251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免费骨灰盒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A2E9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D46BD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166321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5ED15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潍坊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6A2BE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木质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3E21F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34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*</w:t>
            </w:r>
            <w:r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22(厘米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）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1864D0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1CC2A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1E6A86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1664" w:type="dxa"/>
            <w:shd w:val="clear" w:color="auto" w:fill="auto"/>
            <w:vAlign w:val="center"/>
          </w:tcPr>
          <w:p w14:paraId="2F38A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尸检垫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3A23F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70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2D300F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504405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479AA1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vAlign w:val="center"/>
          </w:tcPr>
          <w:p w14:paraId="5041F8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 w14:paraId="7062A5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 w14:paraId="4C62D2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45A774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2306E69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664" w:type="dxa"/>
            <w:shd w:val="clear" w:color="auto" w:fill="auto"/>
            <w:vAlign w:val="center"/>
          </w:tcPr>
          <w:p w14:paraId="48F226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加厚尸体袋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00F771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31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0C2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元/个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7A9BBF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市场调节价</w:t>
            </w:r>
          </w:p>
        </w:tc>
        <w:tc>
          <w:tcPr>
            <w:tcW w:w="1664" w:type="dxa"/>
            <w:vAlign w:val="center"/>
          </w:tcPr>
          <w:p w14:paraId="1CA275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河北</w:t>
            </w:r>
          </w:p>
        </w:tc>
        <w:tc>
          <w:tcPr>
            <w:tcW w:w="1664" w:type="dxa"/>
            <w:vAlign w:val="center"/>
          </w:tcPr>
          <w:p w14:paraId="4A4407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牛津压胶加膜</w:t>
            </w:r>
          </w:p>
        </w:tc>
        <w:tc>
          <w:tcPr>
            <w:tcW w:w="1872" w:type="dxa"/>
            <w:vAlign w:val="center"/>
          </w:tcPr>
          <w:p w14:paraId="19A0A0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2*0.75</w:t>
            </w:r>
          </w:p>
        </w:tc>
        <w:tc>
          <w:tcPr>
            <w:tcW w:w="1840" w:type="dxa"/>
            <w:vAlign w:val="center"/>
          </w:tcPr>
          <w:p w14:paraId="7DDF5A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64" w:type="dxa"/>
            <w:vAlign w:val="center"/>
          </w:tcPr>
          <w:p w14:paraId="1BDF9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5C15FC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664" w:type="dxa"/>
            <w:shd w:val="clear" w:color="auto" w:fill="auto"/>
            <w:vAlign w:val="center"/>
          </w:tcPr>
          <w:p w14:paraId="3410F3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免费尸体袋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46553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3501C6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51CFF8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66342E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664" w:type="dxa"/>
            <w:shd w:val="clear" w:color="auto" w:fill="auto"/>
            <w:vAlign w:val="center"/>
          </w:tcPr>
          <w:p w14:paraId="7A7797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46B4E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840" w:type="dxa"/>
            <w:shd w:val="clear" w:color="auto" w:fill="auto"/>
            <w:vAlign w:val="center"/>
          </w:tcPr>
          <w:p w14:paraId="328DCB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依据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政办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字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〔2025〕1号文，</w:t>
            </w:r>
            <w:r>
              <w:rPr>
                <w:rFonts w:hint="eastAsia" w:asciiTheme="minorEastAsia" w:hAnsi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对台儿庄区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/>
              </w:rPr>
              <w:t>户籍居民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  <w:t>直接减免</w:t>
            </w:r>
          </w:p>
        </w:tc>
        <w:tc>
          <w:tcPr>
            <w:tcW w:w="1464" w:type="dxa"/>
            <w:shd w:val="clear" w:color="auto" w:fill="auto"/>
            <w:vAlign w:val="center"/>
          </w:tcPr>
          <w:p w14:paraId="79EB5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snapToGrid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</w:tbl>
    <w:p w14:paraId="5232B5BC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0EAD2AEF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03AF8D3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52542E35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10A935D4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jc w:val="center"/>
        <w:textAlignment w:val="center"/>
        <w:rPr>
          <w:rFonts w:hint="eastAsia" w:asciiTheme="minorEastAsia" w:hAnsiTheme="minorEastAsia" w:eastAsiaTheme="minorEastAsia" w:cstheme="minorEastAsia"/>
          <w:i w:val="0"/>
          <w:snapToGrid w:val="0"/>
          <w:color w:val="000000"/>
          <w:kern w:val="0"/>
          <w:sz w:val="22"/>
          <w:szCs w:val="22"/>
          <w:highlight w:val="none"/>
          <w:u w:val="none"/>
          <w:lang w:val="en-US" w:eastAsia="zh-CN" w:bidi="ar-SA"/>
        </w:rPr>
      </w:pPr>
    </w:p>
    <w:p w14:paraId="29AC4113">
      <w:pPr>
        <w:pageBreakBefore w:val="0"/>
        <w:wordWrap w:val="0"/>
        <w:spacing w:before="0" w:after="0" w:line="120" w:lineRule="exact"/>
        <w:ind w:left="0" w:right="0"/>
        <w:jc w:val="both"/>
        <w:textAlignment w:val="baseline"/>
        <w:rPr>
          <w:sz w:val="22"/>
          <w:szCs w:val="22"/>
        </w:rPr>
      </w:pPr>
    </w:p>
    <w:p w14:paraId="035D7D99">
      <w:pPr>
        <w:pageBreakBefore w:val="0"/>
        <w:wordWrap w:val="0"/>
        <w:spacing w:before="0" w:after="0" w:line="120" w:lineRule="exact"/>
        <w:ind w:left="0" w:right="0"/>
        <w:jc w:val="right"/>
        <w:textAlignment w:val="baseline"/>
        <w:rPr>
          <w:sz w:val="22"/>
          <w:szCs w:val="22"/>
        </w:rPr>
      </w:pPr>
    </w:p>
    <w:p w14:paraId="1F8AEF67">
      <w:pPr>
        <w:pageBreakBefore w:val="0"/>
        <w:wordWrap w:val="0"/>
        <w:spacing w:before="0" w:after="0" w:line="160" w:lineRule="atLeast"/>
        <w:ind w:left="0" w:right="500"/>
        <w:jc w:val="both"/>
        <w:textAlignment w:val="baseline"/>
        <w:rPr>
          <w:sz w:val="11"/>
        </w:rPr>
      </w:pPr>
    </w:p>
    <w:sectPr>
      <w:headerReference r:id="rId3" w:type="default"/>
      <w:footerReference r:id="rId4" w:type="default"/>
      <w:pgSz w:w="16820" w:h="11900" w:orient="landscape"/>
      <w:pgMar w:top="1240" w:right="720" w:bottom="780" w:left="720" w:header="420" w:footer="4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E9C260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81DA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ulTrailSpace/>
    <w:doNotExpandShiftReturn/>
    <w:doNotWrapTextWithPunct/>
    <w:doNotUseEastAsianBreakRules/>
    <w:useFELayout/>
    <w:compatSetting w:name="compatibilityMode" w:uri="http://schemas.microsoft.com/office/word" w:val="15"/>
  </w:compat>
  <w:docVars>
    <w:docVar w:name="commondata" w:val="eyJoZGlkIjoiZDhlOWU1OTNkODc3NjVjZGYzNzViOTY1MDA5NTc1ZDMifQ=="/>
  </w:docVars>
  <w:rsids>
    <w:rsidRoot w:val="00000000"/>
    <w:rsid w:val="01255443"/>
    <w:rsid w:val="023E0596"/>
    <w:rsid w:val="07011202"/>
    <w:rsid w:val="087A48E0"/>
    <w:rsid w:val="0F22328B"/>
    <w:rsid w:val="182D17D0"/>
    <w:rsid w:val="1941466A"/>
    <w:rsid w:val="1D7C3EC2"/>
    <w:rsid w:val="226E4F7F"/>
    <w:rsid w:val="252F3F10"/>
    <w:rsid w:val="2A223C82"/>
    <w:rsid w:val="2A4B1014"/>
    <w:rsid w:val="2BB3C1CA"/>
    <w:rsid w:val="2C506EDE"/>
    <w:rsid w:val="324A2389"/>
    <w:rsid w:val="350C4854"/>
    <w:rsid w:val="35E0313A"/>
    <w:rsid w:val="3CE83271"/>
    <w:rsid w:val="3EFA8FB0"/>
    <w:rsid w:val="3F4D8EF8"/>
    <w:rsid w:val="3FCE51A8"/>
    <w:rsid w:val="408D6448"/>
    <w:rsid w:val="415C4BBD"/>
    <w:rsid w:val="477F6C5D"/>
    <w:rsid w:val="53A2397B"/>
    <w:rsid w:val="56E33C54"/>
    <w:rsid w:val="59EC3EE9"/>
    <w:rsid w:val="5BD26DC8"/>
    <w:rsid w:val="5FED3AFF"/>
    <w:rsid w:val="5FF7FE53"/>
    <w:rsid w:val="61F15CD1"/>
    <w:rsid w:val="6523070B"/>
    <w:rsid w:val="6559685A"/>
    <w:rsid w:val="67EF810C"/>
    <w:rsid w:val="69DD7064"/>
    <w:rsid w:val="6D23652B"/>
    <w:rsid w:val="6DFB1968"/>
    <w:rsid w:val="6FD7472B"/>
    <w:rsid w:val="72836EA0"/>
    <w:rsid w:val="75340D1C"/>
    <w:rsid w:val="75F37D63"/>
    <w:rsid w:val="78E65D57"/>
    <w:rsid w:val="79FFE83A"/>
    <w:rsid w:val="7CFE01D7"/>
    <w:rsid w:val="7D6D3E46"/>
    <w:rsid w:val="7F7D710B"/>
    <w:rsid w:val="7FBF9880"/>
    <w:rsid w:val="AF9FB873"/>
    <w:rsid w:val="AFFFFF90"/>
    <w:rsid w:val="D35FDAC1"/>
    <w:rsid w:val="DBDF8535"/>
    <w:rsid w:val="EF5F382C"/>
    <w:rsid w:val="F71761D9"/>
    <w:rsid w:val="FB6B4CEB"/>
    <w:rsid w:val="FBE72C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customStyle="1" w:styleId="5">
    <w:name w:val="正文首行缩进1"/>
    <w:basedOn w:val="2"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1029</Words>
  <Characters>1092</Characters>
  <TotalTime>9</TotalTime>
  <ScaleCrop>false</ScaleCrop>
  <LinksUpToDate>false</LinksUpToDate>
  <CharactersWithSpaces>1117</CharactersWithSpaces>
  <Application>WPS Office_12.8.2.18605_F1E327BC-269C-435d-A152-05C5408002CA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2025-09-08T07:18:00Z</dcterms:created>
  <dc:creator>Apache POI</dc:creator>
  <cp:lastModifiedBy>WPS_563449766</cp:lastModifiedBy>
  <dcterms:modified xsi:type="dcterms:W3CDTF">2026-06-03T16:02:04Z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eyJoZGlkIjoiMjkwMTE0OWVkZDc5OTM4NjU3ODhjMTI4YzRhZDUxODgiLCJ1c2VySWQiOiIxMTU4MjE2NzY2In0=</vt:lpwstr>
  </property>
  <property fmtid="{D5CDD505-2E9C-101B-9397-08002B2CF9AE}" pid="3" name="KSOProductBuildVer">
    <vt:lpwstr>2052-12.8.2.18605</vt:lpwstr>
  </property>
  <property fmtid="{D5CDD505-2E9C-101B-9397-08002B2CF9AE}" pid="4" name="ICV">
    <vt:lpwstr>AD6D7BA8F88D10E5A799F9686FD562EB_43</vt:lpwstr>
  </property>
</Properties>
</file>